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5F3EA" w14:textId="2C7FC95D" w:rsidR="00B5192C" w:rsidRDefault="00B5192C" w:rsidP="00B5192C">
      <w:pPr>
        <w:spacing w:line="276" w:lineRule="auto"/>
        <w:jc w:val="center"/>
        <w:rPr>
          <w:rFonts w:ascii="Arial" w:hAnsi="Arial" w:cs="Arial"/>
          <w:b/>
          <w:bCs/>
          <w:color w:val="001F5F"/>
          <w:sz w:val="26"/>
          <w:szCs w:val="26"/>
          <w:lang w:eastAsia="es-MX"/>
        </w:rPr>
      </w:pPr>
      <w:r>
        <w:rPr>
          <w:rFonts w:ascii="Arial" w:hAnsi="Arial" w:cs="Arial"/>
          <w:b/>
          <w:bCs/>
          <w:color w:val="001F5F"/>
          <w:sz w:val="26"/>
          <w:szCs w:val="26"/>
          <w:lang w:eastAsia="es-MX"/>
        </w:rPr>
        <w:t>ANEXO 1. ESTRUCTURA DEL INFORME GENERAL</w:t>
      </w:r>
    </w:p>
    <w:p w14:paraId="3D5CB67F" w14:textId="77777777" w:rsidR="00623D73" w:rsidRDefault="00623D73" w:rsidP="00B5192C">
      <w:pPr>
        <w:spacing w:line="276" w:lineRule="auto"/>
        <w:jc w:val="center"/>
        <w:rPr>
          <w:rFonts w:ascii="Arial" w:hAnsi="Arial" w:cs="Arial"/>
          <w:b/>
          <w:bCs/>
          <w:color w:val="001F5F"/>
          <w:sz w:val="26"/>
          <w:szCs w:val="26"/>
          <w:lang w:eastAsia="es-MX"/>
        </w:rPr>
      </w:pPr>
    </w:p>
    <w:p w14:paraId="5C42565D" w14:textId="58F41343" w:rsidR="00623D73" w:rsidRDefault="00623D73" w:rsidP="00623D73">
      <w:pPr>
        <w:spacing w:line="276" w:lineRule="auto"/>
        <w:jc w:val="center"/>
        <w:rPr>
          <w:rFonts w:ascii="Arial" w:hAnsi="Arial" w:cs="Arial"/>
          <w:b/>
          <w:bCs/>
          <w:color w:val="001F5F"/>
          <w:sz w:val="26"/>
          <w:szCs w:val="26"/>
          <w:lang w:eastAsia="es-MX"/>
        </w:rPr>
      </w:pPr>
      <w:r w:rsidRPr="00D82FBA">
        <w:rPr>
          <w:rFonts w:ascii="Arial" w:hAnsi="Arial" w:cs="Arial"/>
          <w:noProof/>
          <w:color w:val="000000"/>
          <w:lang w:val="es-ES" w:eastAsia="es-ES"/>
        </w:rPr>
        <w:drawing>
          <wp:anchor distT="0" distB="0" distL="114300" distR="114300" simplePos="0" relativeHeight="251659264" behindDoc="1" locked="0" layoutInCell="1" allowOverlap="1" wp14:anchorId="5FCF30CB" wp14:editId="3F05B3BF">
            <wp:simplePos x="0" y="0"/>
            <wp:positionH relativeFrom="margin">
              <wp:posOffset>6433820</wp:posOffset>
            </wp:positionH>
            <wp:positionV relativeFrom="paragraph">
              <wp:posOffset>14131</wp:posOffset>
            </wp:positionV>
            <wp:extent cx="542925" cy="552450"/>
            <wp:effectExtent l="0" t="0" r="9525" b="0"/>
            <wp:wrapTight wrapText="bothSides">
              <wp:wrapPolygon edited="0">
                <wp:start x="5305" y="0"/>
                <wp:lineTo x="0" y="3724"/>
                <wp:lineTo x="0" y="17131"/>
                <wp:lineTo x="5305" y="20855"/>
                <wp:lineTo x="15916" y="20855"/>
                <wp:lineTo x="21221" y="17131"/>
                <wp:lineTo x="21221" y="3724"/>
                <wp:lineTo x="15916" y="0"/>
                <wp:lineTo x="5305" y="0"/>
              </wp:wrapPolygon>
            </wp:wrapTight>
            <wp:docPr id="3098"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ose-icon.png"/>
                    <pic:cNvPicPr/>
                  </pic:nvPicPr>
                  <pic:blipFill>
                    <a:blip r:embed="rId7">
                      <a:extLst>
                        <a:ext uri="{28A0092B-C50C-407E-A947-70E740481C1C}">
                          <a14:useLocalDpi xmlns:a14="http://schemas.microsoft.com/office/drawing/2010/main" val="0"/>
                        </a:ext>
                      </a:extLst>
                    </a:blip>
                    <a:stretch>
                      <a:fillRect/>
                    </a:stretch>
                  </pic:blipFill>
                  <pic:spPr>
                    <a:xfrm>
                      <a:off x="0" y="0"/>
                      <a:ext cx="542925" cy="55245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b/>
          <w:bCs/>
          <w:noProof/>
          <w:color w:val="0070C0"/>
          <w:sz w:val="28"/>
          <w:lang w:val="es-ES" w:eastAsia="es-ES"/>
        </w:rPr>
        <mc:AlternateContent>
          <mc:Choice Requires="wps">
            <w:drawing>
              <wp:anchor distT="0" distB="0" distL="114300" distR="114300" simplePos="0" relativeHeight="251661312" behindDoc="1" locked="0" layoutInCell="1" allowOverlap="1" wp14:anchorId="5636D421" wp14:editId="2693E029">
                <wp:simplePos x="0" y="0"/>
                <wp:positionH relativeFrom="margin">
                  <wp:posOffset>-19211</wp:posOffset>
                </wp:positionH>
                <wp:positionV relativeFrom="paragraph">
                  <wp:posOffset>176530</wp:posOffset>
                </wp:positionV>
                <wp:extent cx="6591300" cy="251460"/>
                <wp:effectExtent l="19050" t="19050" r="19050" b="15240"/>
                <wp:wrapNone/>
                <wp:docPr id="14" name="14 Rectángulo"/>
                <wp:cNvGraphicFramePr/>
                <a:graphic xmlns:a="http://schemas.openxmlformats.org/drawingml/2006/main">
                  <a:graphicData uri="http://schemas.microsoft.com/office/word/2010/wordprocessingShape">
                    <wps:wsp>
                      <wps:cNvSpPr/>
                      <wps:spPr>
                        <a:xfrm>
                          <a:off x="0" y="0"/>
                          <a:ext cx="6591300" cy="251460"/>
                        </a:xfrm>
                        <a:prstGeom prst="rect">
                          <a:avLst/>
                        </a:prstGeom>
                        <a:noFill/>
                        <a:ln w="28575">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64E4C5" id="14 Rectángulo" o:spid="_x0000_s1026" style="position:absolute;margin-left:-1.5pt;margin-top:13.9pt;width:519pt;height:19.8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" filled="f" strokecolor="#00b050" strokeweight="2.25pt">
                <w10:wrap anchorx="margin"/>
              </v:rect>
            </w:pict>
          </mc:Fallback>
        </mc:AlternateContent>
      </w:r>
    </w:p>
    <w:p w14:paraId="77F8035A" w14:textId="4AB75A93" w:rsidR="00623D73" w:rsidRPr="0062176C" w:rsidRDefault="00623D73" w:rsidP="00623D73">
      <w:pPr>
        <w:spacing w:after="240" w:line="276" w:lineRule="auto"/>
        <w:rPr>
          <w:rFonts w:ascii="Arial" w:hAnsi="Arial" w:cs="Arial"/>
          <w:color w:val="FFFFFF" w:themeColor="background1"/>
          <w:sz w:val="20"/>
        </w:rPr>
      </w:pPr>
      <w:r w:rsidRPr="000F08AD">
        <w:rPr>
          <w:rFonts w:ascii="Arial" w:hAnsi="Arial" w:cs="Arial"/>
          <w:b/>
          <w:color w:val="1F4E79" w:themeColor="accent5" w:themeShade="80"/>
        </w:rPr>
        <w:t>INFORME GENERAL DE LA PRÁCTICA</w:t>
      </w:r>
      <w:r>
        <w:rPr>
          <w:rFonts w:ascii="Arial" w:hAnsi="Arial" w:cs="Arial"/>
          <w:b/>
          <w:color w:val="FFFFFF" w:themeColor="background1"/>
        </w:rPr>
        <w:tab/>
      </w:r>
    </w:p>
    <w:p w14:paraId="619ACF1D" w14:textId="77777777" w:rsidR="00B5192C" w:rsidRPr="00623D73" w:rsidRDefault="00B5192C" w:rsidP="00B5192C">
      <w:pPr>
        <w:autoSpaceDE w:val="0"/>
        <w:autoSpaceDN w:val="0"/>
        <w:adjustRightInd w:val="0"/>
        <w:jc w:val="both"/>
        <w:rPr>
          <w:rFonts w:ascii="Arial" w:hAnsi="Arial" w:cs="Arial"/>
          <w:color w:val="000000"/>
          <w:sz w:val="22"/>
          <w:szCs w:val="22"/>
          <w:lang w:eastAsia="es-MX"/>
        </w:rPr>
      </w:pPr>
      <w:r w:rsidRPr="00623D73">
        <w:rPr>
          <w:rFonts w:ascii="Arial" w:hAnsi="Arial" w:cs="Arial"/>
          <w:color w:val="000000"/>
          <w:sz w:val="22"/>
          <w:szCs w:val="22"/>
          <w:lang w:eastAsia="es-MX"/>
        </w:rPr>
        <w:t xml:space="preserve">Se deberá elaborar un informe que detalle el contenido de la ficha resumen. Este podrá contener gráficos, tablas, imágenes y anexos. </w:t>
      </w:r>
    </w:p>
    <w:p w14:paraId="0B088359" w14:textId="77777777" w:rsidR="00B5192C" w:rsidRPr="00623D73" w:rsidRDefault="00B5192C" w:rsidP="00B5192C">
      <w:pPr>
        <w:autoSpaceDE w:val="0"/>
        <w:autoSpaceDN w:val="0"/>
        <w:adjustRightInd w:val="0"/>
        <w:jc w:val="both"/>
        <w:rPr>
          <w:rFonts w:ascii="Arial" w:hAnsi="Arial" w:cs="Arial"/>
          <w:color w:val="000000"/>
          <w:sz w:val="22"/>
          <w:szCs w:val="22"/>
          <w:lang w:eastAsia="es-MX"/>
        </w:rPr>
      </w:pPr>
    </w:p>
    <w:p w14:paraId="67022357" w14:textId="2A23B0FE" w:rsidR="00FD5BB9" w:rsidRPr="00623D73" w:rsidRDefault="00B5192C" w:rsidP="00B5192C">
      <w:pPr>
        <w:autoSpaceDE w:val="0"/>
        <w:autoSpaceDN w:val="0"/>
        <w:adjustRightInd w:val="0"/>
        <w:jc w:val="both"/>
        <w:rPr>
          <w:rFonts w:ascii="Arial" w:hAnsi="Arial" w:cs="Arial"/>
          <w:color w:val="000000"/>
          <w:sz w:val="22"/>
          <w:szCs w:val="22"/>
          <w:lang w:eastAsia="es-MX"/>
        </w:rPr>
      </w:pPr>
      <w:r w:rsidRPr="00623D73">
        <w:rPr>
          <w:rFonts w:ascii="Arial" w:hAnsi="Arial" w:cs="Arial"/>
          <w:color w:val="000000"/>
          <w:sz w:val="22"/>
          <w:szCs w:val="22"/>
          <w:lang w:eastAsia="es-MX"/>
        </w:rPr>
        <w:t>El informe deberá enviarse en archivo Word (.doc</w:t>
      </w:r>
      <w:r w:rsidR="00923CE8" w:rsidRPr="00623D73">
        <w:rPr>
          <w:rFonts w:ascii="Arial" w:hAnsi="Arial" w:cs="Arial"/>
          <w:color w:val="000000"/>
          <w:sz w:val="22"/>
          <w:szCs w:val="22"/>
          <w:lang w:eastAsia="es-MX"/>
        </w:rPr>
        <w:t>x</w:t>
      </w:r>
      <w:r w:rsidRPr="00623D73">
        <w:rPr>
          <w:rFonts w:ascii="Arial" w:hAnsi="Arial" w:cs="Arial"/>
          <w:color w:val="000000"/>
          <w:sz w:val="22"/>
          <w:szCs w:val="22"/>
          <w:lang w:eastAsia="es-MX"/>
        </w:rPr>
        <w:t>) con letra Arial de 12 puntos, interlineado de 1.5 líneas y tener una extensión de 5 a 10 cuartillas. En él se deberán desarrollar de manera clara los siguientes puntos:</w:t>
      </w:r>
    </w:p>
    <w:tbl>
      <w:tblPr>
        <w:tblpPr w:leftFromText="141" w:rightFromText="141" w:vertAnchor="text" w:horzAnchor="margin" w:tblpX="108" w:tblpY="184"/>
        <w:tblW w:w="10881" w:type="dxa"/>
        <w:tblBorders>
          <w:top w:val="single" w:sz="4" w:space="0" w:color="1F4E79"/>
          <w:left w:val="single" w:sz="4" w:space="0" w:color="1F4E79"/>
          <w:bottom w:val="single" w:sz="4" w:space="0" w:color="1F4E79"/>
          <w:right w:val="single" w:sz="4" w:space="0" w:color="1F4E79"/>
          <w:insideH w:val="single" w:sz="4" w:space="0" w:color="1F4E79"/>
          <w:insideV w:val="single" w:sz="4" w:space="0" w:color="1F4E79"/>
        </w:tblBorders>
        <w:shd w:val="clear" w:color="auto" w:fill="FFFFFF"/>
        <w:tblLook w:val="04A0" w:firstRow="1" w:lastRow="0" w:firstColumn="1" w:lastColumn="0" w:noHBand="0" w:noVBand="1"/>
      </w:tblPr>
      <w:tblGrid>
        <w:gridCol w:w="10905"/>
      </w:tblGrid>
      <w:tr w:rsidR="00B5192C" w:rsidRPr="00623D73" w14:paraId="51E78795" w14:textId="77777777" w:rsidTr="00FD5BB9">
        <w:trPr>
          <w:trHeight w:val="414"/>
          <w:tblHeader/>
        </w:trPr>
        <w:tc>
          <w:tcPr>
            <w:tcW w:w="10881" w:type="dxa"/>
            <w:shd w:val="clear" w:color="auto" w:fill="1F4E79"/>
            <w:vAlign w:val="center"/>
          </w:tcPr>
          <w:p w14:paraId="02E97985" w14:textId="77777777" w:rsidR="00B5192C" w:rsidRPr="00623D73" w:rsidRDefault="00B5192C" w:rsidP="00923CE8">
            <w:pPr>
              <w:spacing w:line="276" w:lineRule="auto"/>
              <w:ind w:left="284"/>
              <w:rPr>
                <w:rFonts w:ascii="Arial" w:hAnsi="Arial" w:cs="Arial"/>
                <w:b/>
                <w:color w:val="FFFFFF"/>
                <w:sz w:val="20"/>
                <w:szCs w:val="20"/>
              </w:rPr>
            </w:pPr>
            <w:r w:rsidRPr="00623D73">
              <w:rPr>
                <w:rFonts w:ascii="Arial" w:hAnsi="Arial" w:cs="Arial"/>
                <w:b/>
                <w:color w:val="FFFFFF"/>
                <w:sz w:val="20"/>
                <w:szCs w:val="20"/>
              </w:rPr>
              <w:t xml:space="preserve">CONTENIDO </w:t>
            </w:r>
          </w:p>
        </w:tc>
      </w:tr>
      <w:tr w:rsidR="00B5192C" w:rsidRPr="00623D73" w14:paraId="376F55FB" w14:textId="77777777" w:rsidTr="00923CE8">
        <w:trPr>
          <w:trHeight w:val="307"/>
        </w:trPr>
        <w:tc>
          <w:tcPr>
            <w:tcW w:w="10881" w:type="dxa"/>
            <w:shd w:val="clear" w:color="auto" w:fill="FFFFFF"/>
            <w:vAlign w:val="center"/>
          </w:tcPr>
          <w:p w14:paraId="3A4935AD" w14:textId="0D1A09E8" w:rsidR="00B5192C" w:rsidRPr="0038327B" w:rsidRDefault="00B5192C" w:rsidP="00923CE8">
            <w:pPr>
              <w:numPr>
                <w:ilvl w:val="0"/>
                <w:numId w:val="1"/>
              </w:numPr>
              <w:spacing w:after="120" w:line="360" w:lineRule="auto"/>
              <w:ind w:left="283" w:hanging="357"/>
              <w:rPr>
                <w:rFonts w:ascii="Arial" w:hAnsi="Arial" w:cs="Arial"/>
                <w:b/>
                <w:sz w:val="20"/>
                <w:szCs w:val="20"/>
              </w:rPr>
            </w:pPr>
            <w:r w:rsidRPr="0038327B">
              <w:rPr>
                <w:rFonts w:ascii="Arial" w:hAnsi="Arial" w:cs="Arial"/>
                <w:b/>
                <w:sz w:val="20"/>
                <w:szCs w:val="20"/>
              </w:rPr>
              <w:t>Título de la práctica.</w:t>
            </w:r>
          </w:p>
          <w:p w14:paraId="3AFABACF" w14:textId="08BC94B2" w:rsidR="008007D1" w:rsidRPr="008007D1" w:rsidRDefault="008007D1" w:rsidP="008007D1">
            <w:pPr>
              <w:spacing w:after="120" w:line="360" w:lineRule="auto"/>
              <w:ind w:left="-74"/>
              <w:rPr>
                <w:rStyle w:val="Strong"/>
                <w:rFonts w:ascii="Arial" w:hAnsi="Arial" w:cs="Arial"/>
                <w:b w:val="0"/>
              </w:rPr>
            </w:pPr>
            <w:r>
              <w:rPr>
                <w:rStyle w:val="Strong"/>
                <w:rFonts w:ascii="Arial" w:hAnsi="Arial" w:cs="Arial"/>
                <w:b w:val="0"/>
              </w:rPr>
              <w:t>Seguimiento al Fondo Nacional de Desastres Naturales (Fonden) durante la pandemia ocasionada por el virus SARS-COVID 19.</w:t>
            </w:r>
          </w:p>
          <w:p w14:paraId="259CF076" w14:textId="77777777" w:rsidR="00B5192C" w:rsidRPr="00623D73" w:rsidRDefault="00B5192C" w:rsidP="00923CE8">
            <w:pPr>
              <w:numPr>
                <w:ilvl w:val="0"/>
                <w:numId w:val="1"/>
              </w:numPr>
              <w:spacing w:after="120" w:line="360" w:lineRule="auto"/>
              <w:ind w:left="283" w:hanging="357"/>
              <w:jc w:val="both"/>
              <w:rPr>
                <w:rFonts w:ascii="Arial" w:hAnsi="Arial" w:cs="Arial"/>
                <w:sz w:val="20"/>
                <w:szCs w:val="20"/>
              </w:rPr>
            </w:pPr>
            <w:r w:rsidRPr="0038327B">
              <w:rPr>
                <w:rFonts w:ascii="Arial" w:hAnsi="Arial" w:cs="Arial"/>
                <w:b/>
                <w:sz w:val="20"/>
                <w:szCs w:val="20"/>
              </w:rPr>
              <w:t>Situación inicial que dio origen a la práctica</w:t>
            </w:r>
            <w:r w:rsidRPr="00623D73">
              <w:rPr>
                <w:rFonts w:ascii="Arial" w:hAnsi="Arial" w:cs="Arial"/>
                <w:sz w:val="20"/>
                <w:szCs w:val="20"/>
              </w:rPr>
              <w:t>.</w:t>
            </w:r>
          </w:p>
          <w:p w14:paraId="10C1A4B4" w14:textId="4E9EEE8D" w:rsidR="00B5192C" w:rsidRDefault="00FA1239" w:rsidP="0038327B">
            <w:pPr>
              <w:spacing w:after="120" w:line="360" w:lineRule="auto"/>
              <w:ind w:left="-74"/>
              <w:jc w:val="both"/>
              <w:rPr>
                <w:rStyle w:val="Strong"/>
                <w:rFonts w:ascii="Arial" w:hAnsi="Arial" w:cs="Arial"/>
                <w:b w:val="0"/>
              </w:rPr>
            </w:pPr>
            <w:r>
              <w:rPr>
                <w:rStyle w:val="Strong"/>
                <w:rFonts w:ascii="Arial" w:hAnsi="Arial" w:cs="Arial"/>
                <w:b w:val="0"/>
              </w:rPr>
              <w:t>S</w:t>
            </w:r>
            <w:r w:rsidRPr="00FA1239">
              <w:rPr>
                <w:rStyle w:val="Strong"/>
                <w:rFonts w:ascii="Arial" w:hAnsi="Arial" w:cs="Arial"/>
                <w:b w:val="0"/>
              </w:rPr>
              <w:t>e llevaron a cabo los protocolos de actuación para fenómenos perturbadores que afectaron al estado, como la Tormenta tropical Cristóbal, el Huracán Delta y el Huracán Zeta, mismos que dejaron estragos en 88 municipios del estado lo que representa un 83% del total de los municipios del estado de Yucatán. Las declaratorias de emergencia emitidas fueron las siguientes</w:t>
            </w:r>
            <w:r>
              <w:rPr>
                <w:rStyle w:val="Strong"/>
                <w:rFonts w:ascii="Arial" w:hAnsi="Arial" w:cs="Arial"/>
                <w:b w:val="0"/>
              </w:rPr>
              <w:t>:</w:t>
            </w:r>
          </w:p>
          <w:p w14:paraId="6FE05399" w14:textId="0BF411A4" w:rsidR="00FA1239" w:rsidRPr="00E0730A" w:rsidRDefault="00FA1239" w:rsidP="0038327B">
            <w:pPr>
              <w:pStyle w:val="Ningnestilodeprrafo"/>
              <w:suppressAutoHyphens/>
              <w:spacing w:line="360" w:lineRule="auto"/>
              <w:jc w:val="both"/>
              <w:rPr>
                <w:rStyle w:val="texto"/>
                <w:rFonts w:ascii="Arial" w:hAnsi="Arial" w:cs="Arial"/>
                <w:b/>
                <w:bCs/>
                <w:iCs/>
              </w:rPr>
            </w:pPr>
            <w:r w:rsidRPr="00E0730A">
              <w:rPr>
                <w:rStyle w:val="texto"/>
                <w:rFonts w:ascii="Arial" w:hAnsi="Arial" w:cs="Arial"/>
                <w:b/>
                <w:bCs/>
                <w:iCs/>
              </w:rPr>
              <w:t>Declaratoria de Emergencia por Tormenta Tropical Cristóbal</w:t>
            </w:r>
          </w:p>
          <w:p w14:paraId="0A9BB116" w14:textId="77777777" w:rsidR="00FA1239" w:rsidRPr="00E0730A" w:rsidRDefault="00FA1239" w:rsidP="0038327B">
            <w:pPr>
              <w:pStyle w:val="Ningnestilodeprrafo"/>
              <w:suppressAutoHyphens/>
              <w:spacing w:line="360" w:lineRule="auto"/>
              <w:jc w:val="both"/>
              <w:rPr>
                <w:rStyle w:val="texto"/>
                <w:rFonts w:ascii="Arial" w:hAnsi="Arial" w:cs="Arial"/>
              </w:rPr>
            </w:pPr>
            <w:r w:rsidRPr="00E0730A">
              <w:rPr>
                <w:rStyle w:val="texto"/>
                <w:rFonts w:ascii="Arial" w:hAnsi="Arial" w:cs="Arial"/>
              </w:rPr>
              <w:t xml:space="preserve">La Coordinación Nacional de Protección Civil emitió dos boletines de prensa para dos declaratorias de emergencia en 64 municipios de Yucatán correspondientes al mes de junio de 2020. </w:t>
            </w:r>
          </w:p>
          <w:p w14:paraId="25238439" w14:textId="64AA15A3" w:rsidR="00FA1239" w:rsidRPr="00E0730A" w:rsidRDefault="00FA1239" w:rsidP="0038327B">
            <w:pPr>
              <w:pStyle w:val="Ningnestilodeprrafo"/>
              <w:suppressAutoHyphens/>
              <w:spacing w:line="360" w:lineRule="auto"/>
              <w:jc w:val="both"/>
              <w:rPr>
                <w:rStyle w:val="texto"/>
                <w:rFonts w:ascii="Arial" w:hAnsi="Arial" w:cs="Arial"/>
              </w:rPr>
            </w:pPr>
            <w:r w:rsidRPr="00E0730A">
              <w:rPr>
                <w:rStyle w:val="texto"/>
                <w:rFonts w:ascii="Arial" w:hAnsi="Arial" w:cs="Arial"/>
              </w:rPr>
              <w:t>La primera declaratoria de emergencia fue emitida el 7 de junio para 26 municipios. A causa de lluvia severa e inundación pluvial del 31 de mayo al 4 de junio la declaratoria fue para 16 municipios. A causa de lluvia severa del 1 al 4 de junio, la declaratoria s</w:t>
            </w:r>
            <w:r w:rsidR="00E0730A" w:rsidRPr="00E0730A">
              <w:rPr>
                <w:rStyle w:val="texto"/>
                <w:rFonts w:ascii="Arial" w:hAnsi="Arial" w:cs="Arial"/>
              </w:rPr>
              <w:t>e extendió a 10 municipios más.</w:t>
            </w:r>
          </w:p>
          <w:p w14:paraId="7AEDB1D9" w14:textId="1948FBAA" w:rsidR="00FA1239" w:rsidRPr="00E0730A" w:rsidRDefault="00FA1239" w:rsidP="0038327B">
            <w:pPr>
              <w:pStyle w:val="Ningnestilodeprrafo"/>
              <w:suppressAutoHyphens/>
              <w:spacing w:line="360" w:lineRule="auto"/>
              <w:jc w:val="both"/>
              <w:rPr>
                <w:rStyle w:val="texto"/>
                <w:rFonts w:ascii="Arial" w:hAnsi="Arial" w:cs="Arial"/>
              </w:rPr>
            </w:pPr>
            <w:r w:rsidRPr="00E0730A">
              <w:rPr>
                <w:rStyle w:val="texto"/>
                <w:rFonts w:ascii="Arial" w:hAnsi="Arial" w:cs="Arial"/>
              </w:rPr>
              <w:t>La segunda declaratoria de emergencia fue emitida el 11 de junio para 38 municipios; a causa de inundación pluvial y lluvia severa dentro d</w:t>
            </w:r>
            <w:r w:rsidR="00E0730A" w:rsidRPr="00E0730A">
              <w:rPr>
                <w:rStyle w:val="texto"/>
                <w:rFonts w:ascii="Arial" w:hAnsi="Arial" w:cs="Arial"/>
              </w:rPr>
              <w:t xml:space="preserve">el periodo del 1 al 7 de junio. </w:t>
            </w:r>
          </w:p>
          <w:p w14:paraId="4198FDD4" w14:textId="77777777" w:rsidR="00FA1239" w:rsidRPr="00FA1239" w:rsidRDefault="00FA1239" w:rsidP="0038327B">
            <w:pPr>
              <w:pStyle w:val="Ningnestilodeprrafo"/>
              <w:suppressAutoHyphens/>
              <w:spacing w:line="360" w:lineRule="auto"/>
              <w:jc w:val="both"/>
              <w:rPr>
                <w:rStyle w:val="texto"/>
                <w:rFonts w:ascii="Arial" w:hAnsi="Arial" w:cs="Arial"/>
              </w:rPr>
            </w:pPr>
            <w:r w:rsidRPr="00FA1239">
              <w:rPr>
                <w:rStyle w:val="texto"/>
                <w:rFonts w:ascii="Arial" w:hAnsi="Arial" w:cs="Arial"/>
                <w:b/>
                <w:bCs/>
                <w:i/>
                <w:iCs/>
              </w:rPr>
              <w:t xml:space="preserve">Atención al Desastre Natural Derivado del Fenómeno </w:t>
            </w:r>
          </w:p>
          <w:p w14:paraId="4E184CC0" w14:textId="45DE1A28" w:rsidR="00FA1239" w:rsidRPr="00FA1239" w:rsidRDefault="00FA1239" w:rsidP="0038327B">
            <w:pPr>
              <w:pStyle w:val="Ningnestilodeprrafo"/>
              <w:suppressAutoHyphens/>
              <w:spacing w:line="360" w:lineRule="auto"/>
              <w:jc w:val="both"/>
              <w:rPr>
                <w:rStyle w:val="texto"/>
                <w:rFonts w:ascii="Arial" w:hAnsi="Arial" w:cs="Arial"/>
              </w:rPr>
            </w:pPr>
            <w:r w:rsidRPr="00FA1239">
              <w:rPr>
                <w:rStyle w:val="texto"/>
                <w:rFonts w:ascii="Arial" w:hAnsi="Arial" w:cs="Arial"/>
              </w:rPr>
              <w:t xml:space="preserve">La Coordinación Nacional de Protección Civil (CNPC) emitió la Declaratoria de Desastre Natural para 75 municipios de Yucatán. </w:t>
            </w:r>
          </w:p>
          <w:p w14:paraId="154548A1" w14:textId="77777777" w:rsidR="00FA1239" w:rsidRPr="00FA1239" w:rsidRDefault="00FA1239" w:rsidP="0038327B">
            <w:pPr>
              <w:pStyle w:val="Ningnestilodeprrafo"/>
              <w:suppressAutoHyphens/>
              <w:spacing w:line="360" w:lineRule="auto"/>
              <w:jc w:val="both"/>
              <w:rPr>
                <w:rStyle w:val="texto"/>
                <w:rFonts w:ascii="Arial" w:hAnsi="Arial" w:cs="Arial"/>
              </w:rPr>
            </w:pPr>
            <w:r w:rsidRPr="00FA1239">
              <w:rPr>
                <w:rStyle w:val="texto"/>
                <w:rFonts w:ascii="Arial" w:hAnsi="Arial" w:cs="Arial"/>
              </w:rPr>
              <w:t>Para tal efecto, se instaló el Comité de Evaluación de Daños por la tormenta tropical Cristóbal, el cual evaluó y cuantificó los daños ocasionados por la lluvia severa e inundación pluvial del 31 de mayo al 07 de junio de 2020.</w:t>
            </w:r>
          </w:p>
          <w:p w14:paraId="1E000B07" w14:textId="77777777" w:rsidR="00FA1239" w:rsidRPr="00FA1239" w:rsidRDefault="00FA1239" w:rsidP="0038327B">
            <w:pPr>
              <w:pStyle w:val="Ningnestilodeprrafo"/>
              <w:suppressAutoHyphens/>
              <w:spacing w:line="360" w:lineRule="auto"/>
              <w:jc w:val="both"/>
              <w:rPr>
                <w:rStyle w:val="texto"/>
                <w:rFonts w:ascii="Arial" w:hAnsi="Arial" w:cs="Arial"/>
              </w:rPr>
            </w:pPr>
            <w:r w:rsidRPr="00FA1239">
              <w:rPr>
                <w:rStyle w:val="texto"/>
                <w:rFonts w:ascii="Arial" w:hAnsi="Arial" w:cs="Arial"/>
              </w:rPr>
              <w:lastRenderedPageBreak/>
              <w:t>Dicho Comité se integra y agrupa, por 12 subcomités: Áreas Naturales Protegidas, Carretero, Educativo y Deportivo, Hidráulico, Monumentos Arqueológicos, Artísticos e Históricos, Naval, Pesquero y Acuícola, Residuos Sólidos, Salud, Infraestructura Vial y Urbana, Vivienda y Zonas Costeras; a través de los cuales se realizó la evaluación y levantamiento detallado de los daños, los cuales se presentaron ante el Comité para posteriormente ser analizados por el Comité Nacional del FONDEN, el cual dio como resultado la autorización de seis subcomités: Educativo y Deportivo; Monumentos Arqueológicos; Naval; Residuos Sólidos; e Infraestructura Vial y Urbana.</w:t>
            </w:r>
          </w:p>
          <w:p w14:paraId="765CF864" w14:textId="77777777" w:rsidR="00FA1239" w:rsidRPr="00E0730A" w:rsidRDefault="00FA1239" w:rsidP="0038327B">
            <w:pPr>
              <w:pStyle w:val="Ningnestilodeprrafo"/>
              <w:suppressAutoHyphens/>
              <w:spacing w:line="360" w:lineRule="auto"/>
              <w:jc w:val="both"/>
              <w:rPr>
                <w:rStyle w:val="texto"/>
                <w:rFonts w:ascii="Arial" w:hAnsi="Arial" w:cs="Arial"/>
              </w:rPr>
            </w:pPr>
            <w:r w:rsidRPr="00E0730A">
              <w:rPr>
                <w:rStyle w:val="texto"/>
                <w:rFonts w:ascii="Arial" w:hAnsi="Arial" w:cs="Arial"/>
                <w:b/>
                <w:bCs/>
                <w:iCs/>
              </w:rPr>
              <w:t>Declaratoria de Emergencia por Tormenta Tropical “Gamma” y Huracán “Delta”</w:t>
            </w:r>
          </w:p>
          <w:p w14:paraId="67B21D72" w14:textId="77777777" w:rsidR="00FA1239" w:rsidRPr="00E0730A" w:rsidRDefault="00FA1239" w:rsidP="0038327B">
            <w:pPr>
              <w:pStyle w:val="Ningnestilodeprrafo"/>
              <w:suppressAutoHyphens/>
              <w:spacing w:line="360" w:lineRule="auto"/>
              <w:jc w:val="both"/>
              <w:rPr>
                <w:rStyle w:val="texto"/>
                <w:rFonts w:ascii="Arial" w:hAnsi="Arial" w:cs="Arial"/>
              </w:rPr>
            </w:pPr>
            <w:r w:rsidRPr="00E0730A">
              <w:rPr>
                <w:rStyle w:val="texto"/>
                <w:rFonts w:ascii="Arial" w:hAnsi="Arial" w:cs="Arial"/>
              </w:rPr>
              <w:t xml:space="preserve">La Coordinación Nacional de Protección Civil emitió dos boletines de prensa para dos declaratorias de emergencia en 34 municipios de Yucatán correspondientes al mes de octubre de 2020. </w:t>
            </w:r>
          </w:p>
          <w:p w14:paraId="2DCFFE2B" w14:textId="17C8B0F4" w:rsidR="00FA1239" w:rsidRPr="00E0730A" w:rsidRDefault="00FA1239" w:rsidP="0038327B">
            <w:pPr>
              <w:pStyle w:val="Ningnestilodeprrafo"/>
              <w:suppressAutoHyphens/>
              <w:spacing w:line="360" w:lineRule="auto"/>
              <w:jc w:val="both"/>
              <w:rPr>
                <w:rStyle w:val="texto"/>
                <w:rFonts w:ascii="Arial" w:hAnsi="Arial" w:cs="Arial"/>
              </w:rPr>
            </w:pPr>
            <w:r w:rsidRPr="00E0730A">
              <w:rPr>
                <w:rStyle w:val="texto"/>
                <w:rFonts w:ascii="Arial" w:hAnsi="Arial" w:cs="Arial"/>
              </w:rPr>
              <w:t xml:space="preserve"> La primera declaratoria de emergencia fue emitida el 06 de octubre para cinco municipios; a causa de lluvia severa e inundación pluvial del 23 de septiembre al 01</w:t>
            </w:r>
            <w:r w:rsidR="00E0730A">
              <w:rPr>
                <w:rStyle w:val="texto"/>
                <w:rFonts w:ascii="Arial" w:hAnsi="Arial" w:cs="Arial"/>
              </w:rPr>
              <w:t xml:space="preserve"> de octubre, para 29 municipios</w:t>
            </w:r>
            <w:r w:rsidRPr="00E0730A">
              <w:rPr>
                <w:rStyle w:val="texto"/>
                <w:rFonts w:ascii="Arial" w:hAnsi="Arial" w:cs="Arial"/>
              </w:rPr>
              <w:t xml:space="preserve"> por lluvia severa; para los municipios de Chemax, Cuncunul, Mérida, Temozón y Tunkás, por lluvia severa dentro del periodo del 01 al 07 de octubre de 2020 e inundación pluvial los días 07 y 08 de octubre de 2020; para los municipios de Buctzotz, Izamal, Tixkokob y Tixpéhual, por inundación pluvial los días 07 y 08 de octubre de 2020.</w:t>
            </w:r>
          </w:p>
          <w:p w14:paraId="1F56871F" w14:textId="5347F604" w:rsidR="00FA1239" w:rsidRPr="00FA1239" w:rsidRDefault="00FA1239" w:rsidP="0038327B">
            <w:pPr>
              <w:pStyle w:val="Ningnestilodeprrafo"/>
              <w:suppressAutoHyphens/>
              <w:spacing w:line="360" w:lineRule="auto"/>
              <w:jc w:val="both"/>
              <w:rPr>
                <w:rStyle w:val="texto"/>
                <w:rFonts w:ascii="Arial" w:hAnsi="Arial" w:cs="Arial"/>
              </w:rPr>
            </w:pPr>
            <w:r w:rsidRPr="00FA1239">
              <w:rPr>
                <w:rStyle w:val="texto"/>
                <w:rFonts w:ascii="Arial" w:hAnsi="Arial" w:cs="Arial"/>
              </w:rPr>
              <w:t xml:space="preserve">La segunda declaratoria de emergencia fue emitida el 13 de octubre para 29 municipios; a causa de lluvia severa e inundación </w:t>
            </w:r>
            <w:r w:rsidR="00E0730A">
              <w:rPr>
                <w:rStyle w:val="texto"/>
                <w:rFonts w:ascii="Arial" w:hAnsi="Arial" w:cs="Arial"/>
              </w:rPr>
              <w:t>pluvial, para cinco municipios.</w:t>
            </w:r>
          </w:p>
          <w:p w14:paraId="234DE5A0" w14:textId="77777777" w:rsidR="00FA1239" w:rsidRPr="00E0730A" w:rsidRDefault="00FA1239" w:rsidP="0038327B">
            <w:pPr>
              <w:pStyle w:val="Ningnestilodeprrafo"/>
              <w:suppressAutoHyphens/>
              <w:spacing w:line="360" w:lineRule="auto"/>
              <w:jc w:val="both"/>
              <w:rPr>
                <w:rStyle w:val="texto"/>
                <w:rFonts w:ascii="Arial" w:hAnsi="Arial" w:cs="Arial"/>
              </w:rPr>
            </w:pPr>
            <w:r w:rsidRPr="00E0730A">
              <w:rPr>
                <w:rStyle w:val="texto"/>
                <w:rFonts w:ascii="Arial" w:hAnsi="Arial" w:cs="Arial"/>
                <w:b/>
                <w:bCs/>
                <w:iCs/>
              </w:rPr>
              <w:t xml:space="preserve">Atención al Desastre Natural Derivado del fenómeno </w:t>
            </w:r>
          </w:p>
          <w:p w14:paraId="7E6EEAE3" w14:textId="77777777" w:rsidR="00FA1239" w:rsidRPr="00E0730A" w:rsidRDefault="00FA1239" w:rsidP="0038327B">
            <w:pPr>
              <w:pStyle w:val="Ningnestilodeprrafo"/>
              <w:suppressAutoHyphens/>
              <w:spacing w:line="360" w:lineRule="auto"/>
              <w:jc w:val="both"/>
              <w:rPr>
                <w:rStyle w:val="texto"/>
                <w:rFonts w:ascii="Arial" w:hAnsi="Arial" w:cs="Arial"/>
              </w:rPr>
            </w:pPr>
            <w:r w:rsidRPr="00E0730A">
              <w:rPr>
                <w:rStyle w:val="texto"/>
                <w:rFonts w:ascii="Arial" w:hAnsi="Arial" w:cs="Arial"/>
              </w:rPr>
              <w:t xml:space="preserve">La Coordinación Nacional de Protección Civil (CNPC) emitió la Declaratoria de Desastre Natural para 38 municipios de Yucatán. </w:t>
            </w:r>
          </w:p>
          <w:p w14:paraId="203EDB1C" w14:textId="247B3590" w:rsidR="00FA1239" w:rsidRPr="00E0730A" w:rsidRDefault="00FA1239" w:rsidP="0038327B">
            <w:pPr>
              <w:pStyle w:val="Ningnestilodeprrafo"/>
              <w:suppressAutoHyphens/>
              <w:spacing w:line="360" w:lineRule="auto"/>
              <w:jc w:val="both"/>
              <w:rPr>
                <w:rStyle w:val="texto"/>
                <w:rFonts w:ascii="Arial" w:hAnsi="Arial" w:cs="Arial"/>
              </w:rPr>
            </w:pPr>
            <w:r w:rsidRPr="00E0730A">
              <w:rPr>
                <w:rStyle w:val="texto"/>
                <w:rFonts w:ascii="Arial" w:hAnsi="Arial" w:cs="Arial"/>
              </w:rPr>
              <w:t>Para tal efecto, se instaló el Comité de Evaluación de Daños por el huracán “Delta”, el cual evaluará y cuantificará los daños ocasionados por la lluvia severa e inundación pluvial del 01 al 08 de octubre de 2020.</w:t>
            </w:r>
            <w:r w:rsidR="00E0730A">
              <w:rPr>
                <w:rStyle w:val="texto"/>
                <w:rFonts w:ascii="Arial" w:hAnsi="Arial" w:cs="Arial"/>
              </w:rPr>
              <w:t xml:space="preserve"> </w:t>
            </w:r>
            <w:r w:rsidRPr="00E0730A">
              <w:rPr>
                <w:rStyle w:val="texto"/>
                <w:rFonts w:ascii="Arial" w:hAnsi="Arial" w:cs="Arial"/>
              </w:rPr>
              <w:t>Dicho Comité se integra y agrupa, por ocho subcomités: Carretero, Educativo y Deportivo, Hidráulico, Monumentos Arqueológico</w:t>
            </w:r>
            <w:r w:rsidR="00E0730A">
              <w:rPr>
                <w:rStyle w:val="texto"/>
                <w:rFonts w:ascii="Arial" w:hAnsi="Arial" w:cs="Arial"/>
              </w:rPr>
              <w:t xml:space="preserve">s, Naval, Pesquero y Acuícola; </w:t>
            </w:r>
            <w:r w:rsidRPr="00E0730A">
              <w:rPr>
                <w:rStyle w:val="texto"/>
                <w:rFonts w:ascii="Arial" w:hAnsi="Arial" w:cs="Arial"/>
              </w:rPr>
              <w:t>Infraestructura Vial y Urbana; Vivienda y Zonas Costeras; a través de los cuales se realizó la evaluación y levantamiento detallado de los daños, los cuales se presentaron ante el Comité para posteriormente ser analizados por el Comité Nacional del FONDEN.</w:t>
            </w:r>
          </w:p>
          <w:p w14:paraId="2AF7C087" w14:textId="77777777" w:rsidR="00FA1239" w:rsidRPr="00E0730A" w:rsidRDefault="00FA1239" w:rsidP="0038327B">
            <w:pPr>
              <w:pStyle w:val="Ningnestilodeprrafo"/>
              <w:suppressAutoHyphens/>
              <w:spacing w:line="360" w:lineRule="auto"/>
              <w:jc w:val="both"/>
              <w:rPr>
                <w:rStyle w:val="texto"/>
                <w:rFonts w:ascii="Arial" w:hAnsi="Arial" w:cs="Arial"/>
              </w:rPr>
            </w:pPr>
            <w:r w:rsidRPr="00E0730A">
              <w:rPr>
                <w:rStyle w:val="texto"/>
                <w:rFonts w:ascii="Arial" w:hAnsi="Arial" w:cs="Arial"/>
                <w:b/>
                <w:bCs/>
                <w:iCs/>
              </w:rPr>
              <w:t>Declaratoria de Emergencia por Huracán “Zeta”</w:t>
            </w:r>
          </w:p>
          <w:p w14:paraId="7DA1C299" w14:textId="77777777" w:rsidR="00FA1239" w:rsidRPr="00E0730A" w:rsidRDefault="00FA1239" w:rsidP="0038327B">
            <w:pPr>
              <w:pStyle w:val="Ningnestilodeprrafo"/>
              <w:suppressAutoHyphens/>
              <w:spacing w:line="360" w:lineRule="auto"/>
              <w:jc w:val="both"/>
              <w:rPr>
                <w:rStyle w:val="texto"/>
                <w:rFonts w:ascii="Arial" w:hAnsi="Arial" w:cs="Arial"/>
              </w:rPr>
            </w:pPr>
            <w:r w:rsidRPr="00E0730A">
              <w:rPr>
                <w:rStyle w:val="texto"/>
                <w:rFonts w:ascii="Arial" w:hAnsi="Arial" w:cs="Arial"/>
              </w:rPr>
              <w:t>La Coordinación Nacional de Protección Civil emitió un boletín de prensa para una declaratoria de emergencia en ocho municipios de Yucatán correspondiente al mes de noviembre de 2020.</w:t>
            </w:r>
          </w:p>
          <w:p w14:paraId="41B35354" w14:textId="77777777" w:rsidR="00FA1239" w:rsidRPr="00E0730A" w:rsidRDefault="00FA1239" w:rsidP="0038327B">
            <w:pPr>
              <w:pStyle w:val="Ningnestilodeprrafo"/>
              <w:suppressAutoHyphens/>
              <w:spacing w:line="360" w:lineRule="auto"/>
              <w:jc w:val="both"/>
              <w:rPr>
                <w:rStyle w:val="texto"/>
                <w:rFonts w:ascii="Arial" w:hAnsi="Arial" w:cs="Arial"/>
              </w:rPr>
            </w:pPr>
          </w:p>
          <w:p w14:paraId="17909F26" w14:textId="77777777" w:rsidR="00FA1239" w:rsidRPr="00E0730A" w:rsidRDefault="00FA1239" w:rsidP="0038327B">
            <w:pPr>
              <w:pStyle w:val="Ningnestilodeprrafo"/>
              <w:suppressAutoHyphens/>
              <w:spacing w:line="360" w:lineRule="auto"/>
              <w:jc w:val="both"/>
              <w:rPr>
                <w:rStyle w:val="texto"/>
                <w:rFonts w:ascii="Arial" w:hAnsi="Arial" w:cs="Arial"/>
              </w:rPr>
            </w:pPr>
            <w:r w:rsidRPr="00E0730A">
              <w:rPr>
                <w:rStyle w:val="texto"/>
                <w:rFonts w:ascii="Arial" w:hAnsi="Arial" w:cs="Arial"/>
              </w:rPr>
              <w:lastRenderedPageBreak/>
              <w:t>La declaratoria de emergencia fue emitida el 04 de noviembre para ocho municipios; a causa de lluvia severa e inundación pluvial del 27 de octubre, para ocho municipios: Chikindzonot, Dzilam de Bravo, Dzilam González, Dzoncauich, Tekom, Temax y Tixcacalcupul por lluvia severa; para el municipio de Chankom, por inundación pluvial ocurrida el 30 de octubre de 2020.</w:t>
            </w:r>
          </w:p>
          <w:p w14:paraId="6FD84BF4" w14:textId="25C2AB2F" w:rsidR="00B5192C" w:rsidRPr="002E48AF" w:rsidRDefault="00B5192C" w:rsidP="00923CE8">
            <w:pPr>
              <w:numPr>
                <w:ilvl w:val="0"/>
                <w:numId w:val="1"/>
              </w:numPr>
              <w:spacing w:after="120" w:line="360" w:lineRule="auto"/>
              <w:ind w:left="283" w:hanging="357"/>
              <w:jc w:val="both"/>
              <w:rPr>
                <w:rFonts w:ascii="Arial" w:hAnsi="Arial" w:cs="Arial"/>
                <w:b/>
                <w:sz w:val="20"/>
                <w:szCs w:val="20"/>
              </w:rPr>
            </w:pPr>
            <w:r w:rsidRPr="002E48AF">
              <w:rPr>
                <w:rFonts w:ascii="Arial" w:hAnsi="Arial" w:cs="Arial"/>
                <w:b/>
                <w:sz w:val="20"/>
                <w:szCs w:val="20"/>
              </w:rPr>
              <w:t>Descripción de la práctica.</w:t>
            </w:r>
          </w:p>
          <w:p w14:paraId="382DE3B2" w14:textId="578C6D94" w:rsidR="00E0730A" w:rsidRDefault="004472BD" w:rsidP="00E0730A">
            <w:pPr>
              <w:spacing w:after="120" w:line="360" w:lineRule="auto"/>
              <w:ind w:left="-74"/>
              <w:jc w:val="both"/>
              <w:rPr>
                <w:rFonts w:ascii="Arial" w:hAnsi="Arial" w:cs="Arial"/>
              </w:rPr>
            </w:pPr>
            <w:r>
              <w:rPr>
                <w:rFonts w:ascii="Arial" w:hAnsi="Arial" w:cs="Arial"/>
              </w:rPr>
              <w:t>Con el propósito de mejorar la capacidad de resiliencia de la población vulnerable a los efectos del cambio climático del estado; s</w:t>
            </w:r>
            <w:r w:rsidR="002E48AF" w:rsidRPr="002E48AF">
              <w:rPr>
                <w:rFonts w:ascii="Arial" w:hAnsi="Arial" w:cs="Arial"/>
              </w:rPr>
              <w:t xml:space="preserve">e obtuvieron diagnósticos de los municipios afectados utilizando herramientas estadísticas como el Inegi y el Datamun, así también </w:t>
            </w:r>
            <w:r w:rsidR="002E48AF">
              <w:rPr>
                <w:rFonts w:ascii="Arial" w:hAnsi="Arial" w:cs="Arial"/>
              </w:rPr>
              <w:t xml:space="preserve">se elaboraron encuestas </w:t>
            </w:r>
            <w:r w:rsidR="002E48AF" w:rsidRPr="002E48AF">
              <w:rPr>
                <w:rFonts w:ascii="Arial" w:hAnsi="Arial" w:cs="Arial"/>
              </w:rPr>
              <w:t xml:space="preserve">mediante visitas a los sitios afectados por los fenómenos naturales para recoger evidencia fotográfica y </w:t>
            </w:r>
            <w:r w:rsidR="002E48AF">
              <w:rPr>
                <w:rFonts w:ascii="Arial" w:hAnsi="Arial" w:cs="Arial"/>
              </w:rPr>
              <w:t xml:space="preserve">datos </w:t>
            </w:r>
            <w:r w:rsidR="0038327B">
              <w:rPr>
                <w:rFonts w:ascii="Arial" w:hAnsi="Arial" w:cs="Arial"/>
              </w:rPr>
              <w:t>georreferenciados</w:t>
            </w:r>
            <w:r w:rsidR="002E48AF">
              <w:rPr>
                <w:rFonts w:ascii="Arial" w:hAnsi="Arial" w:cs="Arial"/>
              </w:rPr>
              <w:t xml:space="preserve">. Con esta información se obtuvieron los detalles sobre la ubicación de los daños a infraestructuras, casa habitación. </w:t>
            </w:r>
          </w:p>
          <w:p w14:paraId="02F38500" w14:textId="77777777" w:rsidR="002E48AF" w:rsidRPr="002E48AF" w:rsidRDefault="002E48AF" w:rsidP="002E48AF">
            <w:pPr>
              <w:pStyle w:val="ListParagraph"/>
              <w:numPr>
                <w:ilvl w:val="0"/>
                <w:numId w:val="3"/>
              </w:numPr>
              <w:spacing w:after="120" w:line="360" w:lineRule="auto"/>
              <w:jc w:val="both"/>
              <w:rPr>
                <w:rFonts w:ascii="Arial" w:hAnsi="Arial" w:cs="Arial"/>
                <w:lang w:val="es-ES"/>
              </w:rPr>
            </w:pPr>
            <w:r w:rsidRPr="002E48AF">
              <w:rPr>
                <w:rFonts w:ascii="Arial" w:hAnsi="Arial" w:cs="Arial"/>
                <w:bCs/>
              </w:rPr>
              <w:t>1553 fotografías en el drive correspondientes a 356 sitios afectados:</w:t>
            </w:r>
          </w:p>
          <w:p w14:paraId="5341F544" w14:textId="77777777" w:rsidR="00455114" w:rsidRPr="002E48AF" w:rsidRDefault="00657A7F" w:rsidP="002E48AF">
            <w:pPr>
              <w:numPr>
                <w:ilvl w:val="0"/>
                <w:numId w:val="3"/>
              </w:numPr>
              <w:spacing w:after="120" w:line="360" w:lineRule="auto"/>
              <w:jc w:val="both"/>
              <w:rPr>
                <w:rFonts w:ascii="Arial" w:hAnsi="Arial" w:cs="Arial"/>
                <w:lang w:val="es-ES"/>
              </w:rPr>
            </w:pPr>
            <w:r w:rsidRPr="002E48AF">
              <w:rPr>
                <w:rFonts w:ascii="Arial" w:hAnsi="Arial" w:cs="Arial"/>
                <w:bCs/>
              </w:rPr>
              <w:t>36 escuelas (149 fotos)</w:t>
            </w:r>
          </w:p>
          <w:p w14:paraId="246B0840" w14:textId="77777777" w:rsidR="00455114" w:rsidRPr="002E48AF" w:rsidRDefault="00657A7F" w:rsidP="002E48AF">
            <w:pPr>
              <w:numPr>
                <w:ilvl w:val="0"/>
                <w:numId w:val="3"/>
              </w:numPr>
              <w:spacing w:after="120" w:line="360" w:lineRule="auto"/>
              <w:jc w:val="both"/>
              <w:rPr>
                <w:rFonts w:ascii="Arial" w:hAnsi="Arial" w:cs="Arial"/>
                <w:lang w:val="es-ES"/>
              </w:rPr>
            </w:pPr>
            <w:r w:rsidRPr="002E48AF">
              <w:rPr>
                <w:rFonts w:ascii="Arial" w:hAnsi="Arial" w:cs="Arial"/>
                <w:bCs/>
              </w:rPr>
              <w:t>1 iglesia (36 fotos)</w:t>
            </w:r>
          </w:p>
          <w:p w14:paraId="392841DD" w14:textId="77777777" w:rsidR="00455114" w:rsidRPr="002E48AF" w:rsidRDefault="00657A7F" w:rsidP="002E48AF">
            <w:pPr>
              <w:numPr>
                <w:ilvl w:val="0"/>
                <w:numId w:val="3"/>
              </w:numPr>
              <w:spacing w:after="120" w:line="360" w:lineRule="auto"/>
              <w:jc w:val="both"/>
              <w:rPr>
                <w:rFonts w:ascii="Arial" w:hAnsi="Arial" w:cs="Arial"/>
                <w:lang w:val="es-ES"/>
              </w:rPr>
            </w:pPr>
            <w:r w:rsidRPr="002E48AF">
              <w:rPr>
                <w:rFonts w:ascii="Arial" w:hAnsi="Arial" w:cs="Arial"/>
                <w:bCs/>
              </w:rPr>
              <w:t>24 sitios de residuos sólidos (93 fotos)</w:t>
            </w:r>
          </w:p>
          <w:p w14:paraId="5873811E" w14:textId="77777777" w:rsidR="00455114" w:rsidRPr="002E48AF" w:rsidRDefault="00657A7F" w:rsidP="002E48AF">
            <w:pPr>
              <w:numPr>
                <w:ilvl w:val="0"/>
                <w:numId w:val="3"/>
              </w:numPr>
              <w:spacing w:after="120" w:line="360" w:lineRule="auto"/>
              <w:jc w:val="both"/>
              <w:rPr>
                <w:rFonts w:ascii="Arial" w:hAnsi="Arial" w:cs="Arial"/>
                <w:lang w:val="es-ES"/>
              </w:rPr>
            </w:pPr>
            <w:r w:rsidRPr="002E48AF">
              <w:rPr>
                <w:rFonts w:ascii="Arial" w:hAnsi="Arial" w:cs="Arial"/>
                <w:bCs/>
              </w:rPr>
              <w:t>9 centros de salud (117 fotos)</w:t>
            </w:r>
          </w:p>
          <w:p w14:paraId="11021445" w14:textId="17D0445B" w:rsidR="0038327B" w:rsidRPr="0038327B" w:rsidRDefault="0038327B" w:rsidP="0038327B">
            <w:pPr>
              <w:numPr>
                <w:ilvl w:val="0"/>
                <w:numId w:val="3"/>
              </w:numPr>
              <w:spacing w:after="120" w:line="360" w:lineRule="auto"/>
              <w:jc w:val="both"/>
              <w:rPr>
                <w:rFonts w:ascii="Arial" w:hAnsi="Arial" w:cs="Arial"/>
                <w:lang w:val="es-ES"/>
              </w:rPr>
            </w:pPr>
            <w:r>
              <w:rPr>
                <w:rFonts w:ascii="Arial" w:hAnsi="Arial" w:cs="Arial"/>
                <w:bCs/>
              </w:rPr>
              <w:t>281 viviendas (1124 fotos)</w:t>
            </w:r>
          </w:p>
          <w:p w14:paraId="0436DFAC" w14:textId="6F57A92D" w:rsidR="002E48AF" w:rsidRPr="0038327B" w:rsidRDefault="00657A7F" w:rsidP="0038327B">
            <w:pPr>
              <w:numPr>
                <w:ilvl w:val="0"/>
                <w:numId w:val="3"/>
              </w:numPr>
              <w:spacing w:after="120" w:line="360" w:lineRule="auto"/>
              <w:jc w:val="both"/>
              <w:rPr>
                <w:rFonts w:ascii="Arial" w:hAnsi="Arial" w:cs="Arial"/>
                <w:lang w:val="es-ES"/>
              </w:rPr>
            </w:pPr>
            <w:r w:rsidRPr="0038327B">
              <w:rPr>
                <w:rFonts w:ascii="Arial" w:hAnsi="Arial" w:cs="Arial"/>
                <w:bCs/>
              </w:rPr>
              <w:t>8 zonas costeras (34)</w:t>
            </w:r>
          </w:p>
          <w:p w14:paraId="3A4E2D44" w14:textId="413956E1" w:rsidR="002E48AF" w:rsidRDefault="002E48AF" w:rsidP="00E0730A">
            <w:pPr>
              <w:spacing w:after="120" w:line="360" w:lineRule="auto"/>
              <w:ind w:left="-74"/>
              <w:jc w:val="both"/>
              <w:rPr>
                <w:rFonts w:ascii="Arial" w:hAnsi="Arial" w:cs="Arial"/>
              </w:rPr>
            </w:pPr>
            <w:r>
              <w:rPr>
                <w:rFonts w:ascii="Arial" w:hAnsi="Arial" w:cs="Arial"/>
              </w:rPr>
              <w:t xml:space="preserve">Figura 1. Mapa georreferenciado de los daños a los municipios afectados </w:t>
            </w:r>
            <w:r w:rsidR="004472BD">
              <w:rPr>
                <w:rFonts w:ascii="Arial" w:hAnsi="Arial" w:cs="Arial"/>
              </w:rPr>
              <w:t>por los desastres naturales</w:t>
            </w:r>
          </w:p>
          <w:p w14:paraId="3832E85F" w14:textId="4BDEEFEB" w:rsidR="002E48AF" w:rsidRPr="002E48AF" w:rsidRDefault="002E48AF" w:rsidP="0038327B">
            <w:pPr>
              <w:spacing w:after="120" w:line="360" w:lineRule="auto"/>
              <w:ind w:left="-74"/>
              <w:jc w:val="center"/>
              <w:rPr>
                <w:rFonts w:ascii="Arial" w:hAnsi="Arial" w:cs="Arial"/>
              </w:rPr>
            </w:pPr>
            <w:r w:rsidRPr="002E48AF">
              <w:rPr>
                <w:rFonts w:ascii="Arial" w:hAnsi="Arial" w:cs="Arial"/>
                <w:noProof/>
                <w:lang w:val="es-ES"/>
              </w:rPr>
              <w:lastRenderedPageBreak/>
              <w:drawing>
                <wp:inline distT="0" distB="0" distL="0" distR="0" wp14:anchorId="42A6EC87" wp14:editId="1826DFB4">
                  <wp:extent cx="4591050" cy="2884057"/>
                  <wp:effectExtent l="0" t="0" r="0" b="0"/>
                  <wp:docPr id="5" name="Imagen 4">
                    <a:extLst xmlns:a="http://schemas.openxmlformats.org/drawingml/2006/main">
                      <a:ext uri="{FF2B5EF4-FFF2-40B4-BE49-F238E27FC236}">
                        <a16:creationId xmlns:a16="http://schemas.microsoft.com/office/drawing/2014/main" id="{A0290795-94A5-4353-96F0-A6D1F4CACD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4">
                            <a:extLst>
                              <a:ext uri="{FF2B5EF4-FFF2-40B4-BE49-F238E27FC236}">
                                <a16:creationId xmlns:a16="http://schemas.microsoft.com/office/drawing/2014/main" id="{A0290795-94A5-4353-96F0-A6D1F4CACDC6}"/>
                              </a:ext>
                            </a:extLst>
                          </pic:cNvPr>
                          <pic:cNvPicPr>
                            <a:picLocks noChangeAspect="1"/>
                          </pic:cNvPicPr>
                        </pic:nvPicPr>
                        <pic:blipFill>
                          <a:blip r:embed="rId8"/>
                          <a:stretch>
                            <a:fillRect/>
                          </a:stretch>
                        </pic:blipFill>
                        <pic:spPr>
                          <a:xfrm>
                            <a:off x="0" y="0"/>
                            <a:ext cx="4606260" cy="2893612"/>
                          </a:xfrm>
                          <a:prstGeom prst="rect">
                            <a:avLst/>
                          </a:prstGeom>
                        </pic:spPr>
                      </pic:pic>
                    </a:graphicData>
                  </a:graphic>
                </wp:inline>
              </w:drawing>
            </w:r>
          </w:p>
          <w:p w14:paraId="17168976" w14:textId="3D6C5CD6" w:rsidR="004472BD" w:rsidRPr="0038327B" w:rsidRDefault="004472BD" w:rsidP="0038327B">
            <w:pPr>
              <w:spacing w:after="120" w:line="360" w:lineRule="auto"/>
              <w:jc w:val="both"/>
              <w:rPr>
                <w:rFonts w:ascii="Arial" w:hAnsi="Arial" w:cs="Arial"/>
              </w:rPr>
            </w:pPr>
            <w:r w:rsidRPr="0038327B">
              <w:rPr>
                <w:rFonts w:ascii="Arial" w:hAnsi="Arial" w:cs="Arial"/>
              </w:rPr>
              <w:t>Fuente: elaboración propia con datos del Gobierno del Estado de Yucatán</w:t>
            </w:r>
          </w:p>
          <w:p w14:paraId="4ADA9925" w14:textId="1A09346A" w:rsidR="00B5192C" w:rsidRPr="0038327B" w:rsidRDefault="00B5192C" w:rsidP="00923CE8">
            <w:pPr>
              <w:numPr>
                <w:ilvl w:val="0"/>
                <w:numId w:val="1"/>
              </w:numPr>
              <w:spacing w:after="120" w:line="360" w:lineRule="auto"/>
              <w:ind w:left="283" w:hanging="357"/>
              <w:jc w:val="both"/>
              <w:rPr>
                <w:rFonts w:ascii="Arial" w:hAnsi="Arial" w:cs="Arial"/>
                <w:b/>
                <w:sz w:val="20"/>
                <w:szCs w:val="20"/>
              </w:rPr>
            </w:pPr>
            <w:r w:rsidRPr="0038327B">
              <w:rPr>
                <w:rFonts w:ascii="Arial" w:hAnsi="Arial" w:cs="Arial"/>
                <w:b/>
                <w:sz w:val="20"/>
                <w:szCs w:val="20"/>
              </w:rPr>
              <w:t>Implementación y operación de la práctica.</w:t>
            </w:r>
          </w:p>
          <w:p w14:paraId="07AE6636" w14:textId="51CDCAEA" w:rsidR="0038327B" w:rsidRDefault="0038327B" w:rsidP="0038327B">
            <w:pPr>
              <w:spacing w:after="120" w:line="360" w:lineRule="auto"/>
              <w:jc w:val="both"/>
              <w:rPr>
                <w:rFonts w:ascii="Arial" w:hAnsi="Arial" w:cs="Arial"/>
              </w:rPr>
            </w:pPr>
            <w:r>
              <w:rPr>
                <w:rFonts w:ascii="Arial" w:hAnsi="Arial" w:cs="Arial"/>
              </w:rPr>
              <w:t>Después de la llegada los fenómenos meteorológicos perturbadores se dieron inició a la elaboración de los diagnósticos para cada uno de los 11 subcomités que se instalaron. Los diagnósticos se realizaron con proyecciones de información estadística del Inegi.</w:t>
            </w:r>
          </w:p>
          <w:p w14:paraId="7449F8D9" w14:textId="5E671AA4" w:rsidR="0038327B" w:rsidRPr="0038327B" w:rsidRDefault="0038327B" w:rsidP="0038327B">
            <w:pPr>
              <w:spacing w:after="120" w:line="360" w:lineRule="auto"/>
              <w:jc w:val="both"/>
              <w:rPr>
                <w:rFonts w:ascii="Arial" w:hAnsi="Arial" w:cs="Arial"/>
              </w:rPr>
            </w:pPr>
            <w:r>
              <w:rPr>
                <w:rFonts w:ascii="Arial" w:hAnsi="Arial" w:cs="Arial"/>
              </w:rPr>
              <w:t xml:space="preserve"> </w:t>
            </w:r>
            <w:r w:rsidRPr="0038327B">
              <w:rPr>
                <w:rFonts w:ascii="Arial" w:hAnsi="Arial" w:cs="Arial"/>
              </w:rPr>
              <w:t xml:space="preserve"> El total de población afectada fue 943,382 personas de las cuales:</w:t>
            </w:r>
          </w:p>
          <w:p w14:paraId="54DC905F" w14:textId="77777777" w:rsidR="0038327B" w:rsidRPr="0038327B" w:rsidRDefault="0038327B" w:rsidP="0038327B">
            <w:pPr>
              <w:pStyle w:val="ListParagraph"/>
              <w:numPr>
                <w:ilvl w:val="0"/>
                <w:numId w:val="5"/>
              </w:numPr>
              <w:spacing w:after="120" w:line="360" w:lineRule="auto"/>
              <w:jc w:val="both"/>
              <w:rPr>
                <w:rFonts w:ascii="Arial" w:hAnsi="Arial" w:cs="Arial"/>
              </w:rPr>
            </w:pPr>
            <w:r w:rsidRPr="0038327B">
              <w:rPr>
                <w:rFonts w:ascii="Arial" w:hAnsi="Arial" w:cs="Arial"/>
              </w:rPr>
              <w:t>549,639 personas se encuentran en situación de pobreza</w:t>
            </w:r>
          </w:p>
          <w:p w14:paraId="2C9B69F3" w14:textId="77777777" w:rsidR="0038327B" w:rsidRPr="0038327B" w:rsidRDefault="0038327B" w:rsidP="0038327B">
            <w:pPr>
              <w:pStyle w:val="ListParagraph"/>
              <w:numPr>
                <w:ilvl w:val="0"/>
                <w:numId w:val="5"/>
              </w:numPr>
              <w:spacing w:after="120" w:line="360" w:lineRule="auto"/>
              <w:jc w:val="both"/>
              <w:rPr>
                <w:rFonts w:ascii="Arial" w:hAnsi="Arial" w:cs="Arial"/>
              </w:rPr>
            </w:pPr>
            <w:r w:rsidRPr="0038327B">
              <w:rPr>
                <w:rFonts w:ascii="Arial" w:hAnsi="Arial" w:cs="Arial"/>
              </w:rPr>
              <w:t>63% de la población se encuentra en situación de pobreza extrema</w:t>
            </w:r>
          </w:p>
          <w:p w14:paraId="613C5628" w14:textId="77777777" w:rsidR="0038327B" w:rsidRPr="0038327B" w:rsidRDefault="0038327B" w:rsidP="0038327B">
            <w:pPr>
              <w:pStyle w:val="ListParagraph"/>
              <w:numPr>
                <w:ilvl w:val="0"/>
                <w:numId w:val="5"/>
              </w:numPr>
              <w:spacing w:after="120" w:line="360" w:lineRule="auto"/>
              <w:jc w:val="both"/>
              <w:rPr>
                <w:rFonts w:ascii="Arial" w:hAnsi="Arial" w:cs="Arial"/>
              </w:rPr>
            </w:pPr>
            <w:r w:rsidRPr="0038327B">
              <w:rPr>
                <w:rFonts w:ascii="Arial" w:hAnsi="Arial" w:cs="Arial"/>
              </w:rPr>
              <w:t>52% de la población indígena d</w:t>
            </w:r>
            <w:r>
              <w:rPr>
                <w:rFonts w:ascii="Arial" w:hAnsi="Arial" w:cs="Arial"/>
              </w:rPr>
              <w:t>e</w:t>
            </w:r>
            <w:r w:rsidRPr="0038327B">
              <w:rPr>
                <w:rFonts w:ascii="Arial" w:hAnsi="Arial" w:cs="Arial"/>
              </w:rPr>
              <w:t>l estado resulto afectada</w:t>
            </w:r>
          </w:p>
          <w:p w14:paraId="62C2364A" w14:textId="77777777" w:rsidR="0038327B" w:rsidRPr="0038327B" w:rsidRDefault="0038327B" w:rsidP="0038327B">
            <w:pPr>
              <w:pStyle w:val="ListParagraph"/>
              <w:numPr>
                <w:ilvl w:val="0"/>
                <w:numId w:val="5"/>
              </w:numPr>
              <w:spacing w:after="120" w:line="360" w:lineRule="auto"/>
              <w:jc w:val="both"/>
              <w:rPr>
                <w:rFonts w:ascii="Arial" w:hAnsi="Arial" w:cs="Arial"/>
              </w:rPr>
            </w:pPr>
            <w:r w:rsidRPr="0038327B">
              <w:rPr>
                <w:rFonts w:ascii="Arial" w:hAnsi="Arial" w:cs="Arial"/>
              </w:rPr>
              <w:t>65% de la población afectada sufre de carencias en la vivienda</w:t>
            </w:r>
          </w:p>
          <w:p w14:paraId="4FA99517" w14:textId="77777777" w:rsidR="0038327B" w:rsidRPr="0038327B" w:rsidRDefault="0038327B" w:rsidP="0038327B">
            <w:pPr>
              <w:pStyle w:val="ListParagraph"/>
              <w:numPr>
                <w:ilvl w:val="0"/>
                <w:numId w:val="5"/>
              </w:numPr>
              <w:spacing w:after="120" w:line="360" w:lineRule="auto"/>
              <w:jc w:val="both"/>
              <w:rPr>
                <w:rFonts w:ascii="Arial" w:hAnsi="Arial" w:cs="Arial"/>
              </w:rPr>
            </w:pPr>
            <w:r w:rsidRPr="0038327B">
              <w:rPr>
                <w:rFonts w:ascii="Arial" w:hAnsi="Arial" w:cs="Arial"/>
              </w:rPr>
              <w:t>17% de la población afectada sufre de carencias alimentarias</w:t>
            </w:r>
          </w:p>
          <w:p w14:paraId="37C975E3" w14:textId="77777777" w:rsidR="0038327B" w:rsidRPr="0038327B" w:rsidRDefault="0038327B" w:rsidP="0038327B">
            <w:pPr>
              <w:spacing w:after="120" w:line="360" w:lineRule="auto"/>
              <w:jc w:val="both"/>
              <w:rPr>
                <w:rFonts w:ascii="Arial" w:hAnsi="Arial" w:cs="Arial"/>
              </w:rPr>
            </w:pPr>
            <w:r w:rsidRPr="0038327B">
              <w:rPr>
                <w:rFonts w:ascii="Arial" w:hAnsi="Arial" w:cs="Arial"/>
              </w:rPr>
              <w:t>También se identificaron las afectaciones por sectores; por lo que se encontró:</w:t>
            </w:r>
          </w:p>
          <w:p w14:paraId="46BC59D6" w14:textId="77777777" w:rsidR="0038327B" w:rsidRPr="0038327B" w:rsidRDefault="0038327B" w:rsidP="0038327B">
            <w:pPr>
              <w:pStyle w:val="ListParagraph"/>
              <w:numPr>
                <w:ilvl w:val="0"/>
                <w:numId w:val="5"/>
              </w:numPr>
              <w:spacing w:after="120" w:line="360" w:lineRule="auto"/>
              <w:jc w:val="both"/>
              <w:rPr>
                <w:rFonts w:ascii="Arial" w:hAnsi="Arial" w:cs="Arial"/>
              </w:rPr>
            </w:pPr>
            <w:r w:rsidRPr="0038327B">
              <w:rPr>
                <w:rFonts w:ascii="Arial" w:hAnsi="Arial" w:cs="Arial"/>
              </w:rPr>
              <w:t>$2,062,932,512 pesos en afectaciones al campo</w:t>
            </w:r>
          </w:p>
          <w:p w14:paraId="42CF2E73" w14:textId="77777777" w:rsidR="0038327B" w:rsidRPr="0038327B" w:rsidRDefault="0038327B" w:rsidP="0038327B">
            <w:pPr>
              <w:pStyle w:val="ListParagraph"/>
              <w:numPr>
                <w:ilvl w:val="0"/>
                <w:numId w:val="5"/>
              </w:numPr>
              <w:spacing w:after="120" w:line="360" w:lineRule="auto"/>
              <w:jc w:val="both"/>
              <w:rPr>
                <w:rFonts w:ascii="Arial" w:hAnsi="Arial" w:cs="Arial"/>
              </w:rPr>
            </w:pPr>
            <w:r w:rsidRPr="0038327B">
              <w:rPr>
                <w:rFonts w:ascii="Arial" w:hAnsi="Arial" w:cs="Arial"/>
              </w:rPr>
              <w:t>+95,000 hectáreas dañadas</w:t>
            </w:r>
          </w:p>
          <w:p w14:paraId="2135C51A" w14:textId="77777777" w:rsidR="0038327B" w:rsidRPr="0038327B" w:rsidRDefault="0038327B" w:rsidP="0038327B">
            <w:pPr>
              <w:pStyle w:val="ListParagraph"/>
              <w:numPr>
                <w:ilvl w:val="0"/>
                <w:numId w:val="5"/>
              </w:numPr>
              <w:spacing w:after="120" w:line="360" w:lineRule="auto"/>
              <w:jc w:val="both"/>
              <w:rPr>
                <w:rFonts w:ascii="Arial" w:hAnsi="Arial" w:cs="Arial"/>
              </w:rPr>
            </w:pPr>
            <w:r w:rsidRPr="0038327B">
              <w:rPr>
                <w:rFonts w:ascii="Arial" w:hAnsi="Arial" w:cs="Arial"/>
              </w:rPr>
              <w:t>77,000 personas afectadas que dependen directamente del campo</w:t>
            </w:r>
          </w:p>
          <w:p w14:paraId="26D72953" w14:textId="77777777" w:rsidR="0038327B" w:rsidRPr="0038327B" w:rsidRDefault="0038327B" w:rsidP="0038327B">
            <w:pPr>
              <w:pStyle w:val="ListParagraph"/>
              <w:numPr>
                <w:ilvl w:val="0"/>
                <w:numId w:val="5"/>
              </w:numPr>
              <w:spacing w:after="120" w:line="360" w:lineRule="auto"/>
              <w:jc w:val="both"/>
              <w:rPr>
                <w:rFonts w:ascii="Arial" w:hAnsi="Arial" w:cs="Arial"/>
              </w:rPr>
            </w:pPr>
            <w:r w:rsidRPr="0038327B">
              <w:rPr>
                <w:rFonts w:ascii="Arial" w:hAnsi="Arial" w:cs="Arial"/>
              </w:rPr>
              <w:t>9 de cada 10 afectados dependen de lo que producen</w:t>
            </w:r>
          </w:p>
          <w:p w14:paraId="27591571" w14:textId="77777777" w:rsidR="0038327B" w:rsidRPr="0038327B" w:rsidRDefault="0038327B" w:rsidP="0038327B">
            <w:pPr>
              <w:pStyle w:val="ListParagraph"/>
              <w:numPr>
                <w:ilvl w:val="0"/>
                <w:numId w:val="5"/>
              </w:numPr>
              <w:spacing w:after="120" w:line="360" w:lineRule="auto"/>
              <w:jc w:val="both"/>
              <w:rPr>
                <w:rFonts w:ascii="Arial" w:hAnsi="Arial" w:cs="Arial"/>
              </w:rPr>
            </w:pPr>
            <w:r w:rsidRPr="0038327B">
              <w:rPr>
                <w:rFonts w:ascii="Arial" w:hAnsi="Arial" w:cs="Arial"/>
              </w:rPr>
              <w:t>$206,405,576 pesos daños estimados a infraestructura carretera</w:t>
            </w:r>
          </w:p>
          <w:p w14:paraId="1F98640C" w14:textId="77777777" w:rsidR="0038327B" w:rsidRPr="0038327B" w:rsidRDefault="0038327B" w:rsidP="0038327B">
            <w:pPr>
              <w:pStyle w:val="ListParagraph"/>
              <w:numPr>
                <w:ilvl w:val="0"/>
                <w:numId w:val="5"/>
              </w:numPr>
              <w:spacing w:after="120" w:line="360" w:lineRule="auto"/>
              <w:jc w:val="both"/>
              <w:rPr>
                <w:rFonts w:ascii="Arial" w:hAnsi="Arial" w:cs="Arial"/>
              </w:rPr>
            </w:pPr>
            <w:r w:rsidRPr="0038327B">
              <w:rPr>
                <w:rFonts w:ascii="Arial" w:hAnsi="Arial" w:cs="Arial"/>
              </w:rPr>
              <w:t>109 km de carreteras afectadas</w:t>
            </w:r>
          </w:p>
          <w:p w14:paraId="3442EB97" w14:textId="77777777" w:rsidR="0038327B" w:rsidRPr="0038327B" w:rsidRDefault="0038327B" w:rsidP="0038327B">
            <w:pPr>
              <w:pStyle w:val="ListParagraph"/>
              <w:numPr>
                <w:ilvl w:val="0"/>
                <w:numId w:val="5"/>
              </w:numPr>
              <w:spacing w:after="120" w:line="360" w:lineRule="auto"/>
              <w:jc w:val="both"/>
              <w:rPr>
                <w:rFonts w:ascii="Arial" w:hAnsi="Arial" w:cs="Arial"/>
              </w:rPr>
            </w:pPr>
            <w:r w:rsidRPr="0038327B">
              <w:rPr>
                <w:rFonts w:ascii="Arial" w:hAnsi="Arial" w:cs="Arial"/>
              </w:rPr>
              <w:t>$1,686,701,951 pesos en daños estimados a las viviendas</w:t>
            </w:r>
          </w:p>
          <w:p w14:paraId="0654C16C" w14:textId="77777777" w:rsidR="0038327B" w:rsidRPr="0038327B" w:rsidRDefault="0038327B" w:rsidP="0038327B">
            <w:pPr>
              <w:pStyle w:val="ListParagraph"/>
              <w:numPr>
                <w:ilvl w:val="0"/>
                <w:numId w:val="5"/>
              </w:numPr>
              <w:spacing w:after="120" w:line="360" w:lineRule="auto"/>
              <w:jc w:val="both"/>
              <w:rPr>
                <w:rFonts w:ascii="Arial" w:hAnsi="Arial" w:cs="Arial"/>
              </w:rPr>
            </w:pPr>
            <w:r w:rsidRPr="0038327B">
              <w:rPr>
                <w:rFonts w:ascii="Arial" w:hAnsi="Arial" w:cs="Arial"/>
              </w:rPr>
              <w:lastRenderedPageBreak/>
              <w:t>16,861 viviendas afectadas</w:t>
            </w:r>
          </w:p>
          <w:p w14:paraId="7C8CFD3C" w14:textId="77777777" w:rsidR="0038327B" w:rsidRPr="0038327B" w:rsidRDefault="0038327B" w:rsidP="0038327B">
            <w:pPr>
              <w:pStyle w:val="ListParagraph"/>
              <w:numPr>
                <w:ilvl w:val="0"/>
                <w:numId w:val="5"/>
              </w:numPr>
              <w:spacing w:after="120" w:line="360" w:lineRule="auto"/>
              <w:jc w:val="both"/>
              <w:rPr>
                <w:rFonts w:ascii="Arial" w:hAnsi="Arial" w:cs="Arial"/>
              </w:rPr>
            </w:pPr>
            <w:r w:rsidRPr="0038327B">
              <w:rPr>
                <w:rFonts w:ascii="Arial" w:hAnsi="Arial" w:cs="Arial"/>
              </w:rPr>
              <w:t>$237,593,300 en daños a infraestructura vial urbana</w:t>
            </w:r>
          </w:p>
          <w:p w14:paraId="47DBDF0E" w14:textId="77777777" w:rsidR="0038327B" w:rsidRPr="0038327B" w:rsidRDefault="0038327B" w:rsidP="0038327B">
            <w:pPr>
              <w:pStyle w:val="ListParagraph"/>
              <w:numPr>
                <w:ilvl w:val="0"/>
                <w:numId w:val="5"/>
              </w:numPr>
              <w:spacing w:after="120" w:line="360" w:lineRule="auto"/>
              <w:jc w:val="both"/>
              <w:rPr>
                <w:rFonts w:ascii="Arial" w:hAnsi="Arial" w:cs="Arial"/>
              </w:rPr>
            </w:pPr>
            <w:r w:rsidRPr="0038327B">
              <w:rPr>
                <w:rFonts w:ascii="Arial" w:hAnsi="Arial" w:cs="Arial"/>
              </w:rPr>
              <w:t>+$50,623,000 pesos en daños a infraestructura educativa y deportiva</w:t>
            </w:r>
          </w:p>
          <w:p w14:paraId="59090A74" w14:textId="77777777" w:rsidR="0038327B" w:rsidRPr="0038327B" w:rsidRDefault="0038327B" w:rsidP="0038327B">
            <w:pPr>
              <w:pStyle w:val="ListParagraph"/>
              <w:numPr>
                <w:ilvl w:val="0"/>
                <w:numId w:val="5"/>
              </w:numPr>
              <w:spacing w:after="120" w:line="360" w:lineRule="auto"/>
              <w:jc w:val="both"/>
              <w:rPr>
                <w:rFonts w:ascii="Arial" w:hAnsi="Arial" w:cs="Arial"/>
              </w:rPr>
            </w:pPr>
            <w:r w:rsidRPr="0038327B">
              <w:rPr>
                <w:rFonts w:ascii="Arial" w:hAnsi="Arial" w:cs="Arial"/>
              </w:rPr>
              <w:t>61 escuelas y 31 espacios deportivos dañados</w:t>
            </w:r>
          </w:p>
          <w:p w14:paraId="4AE2F355" w14:textId="77777777" w:rsidR="0038327B" w:rsidRPr="0038327B" w:rsidRDefault="0038327B" w:rsidP="0038327B">
            <w:pPr>
              <w:pStyle w:val="ListParagraph"/>
              <w:numPr>
                <w:ilvl w:val="0"/>
                <w:numId w:val="5"/>
              </w:numPr>
              <w:spacing w:after="120" w:line="360" w:lineRule="auto"/>
              <w:jc w:val="both"/>
              <w:rPr>
                <w:rFonts w:ascii="Arial" w:hAnsi="Arial" w:cs="Arial"/>
              </w:rPr>
            </w:pPr>
            <w:r w:rsidRPr="0038327B">
              <w:rPr>
                <w:rFonts w:ascii="Arial" w:hAnsi="Arial" w:cs="Arial"/>
              </w:rPr>
              <w:t>$6,500,000 mdp daños en infraestructura de salud</w:t>
            </w:r>
          </w:p>
          <w:p w14:paraId="7F9DF2FE" w14:textId="77777777" w:rsidR="0038327B" w:rsidRPr="0038327B" w:rsidRDefault="0038327B" w:rsidP="0038327B">
            <w:pPr>
              <w:pStyle w:val="ListParagraph"/>
              <w:numPr>
                <w:ilvl w:val="0"/>
                <w:numId w:val="5"/>
              </w:numPr>
              <w:spacing w:after="120" w:line="360" w:lineRule="auto"/>
              <w:jc w:val="both"/>
              <w:rPr>
                <w:rFonts w:ascii="Arial" w:hAnsi="Arial" w:cs="Arial"/>
              </w:rPr>
            </w:pPr>
            <w:r w:rsidRPr="0038327B">
              <w:rPr>
                <w:rFonts w:ascii="Arial" w:hAnsi="Arial" w:cs="Arial"/>
              </w:rPr>
              <w:t>7 centros de salud y 2 almacenes de medicamentos dañados</w:t>
            </w:r>
          </w:p>
          <w:p w14:paraId="698008C9" w14:textId="77777777" w:rsidR="0038327B" w:rsidRPr="0038327B" w:rsidRDefault="0038327B" w:rsidP="0038327B">
            <w:pPr>
              <w:pStyle w:val="ListParagraph"/>
              <w:numPr>
                <w:ilvl w:val="0"/>
                <w:numId w:val="5"/>
              </w:numPr>
              <w:spacing w:after="120" w:line="360" w:lineRule="auto"/>
              <w:jc w:val="both"/>
              <w:rPr>
                <w:rFonts w:ascii="Arial" w:hAnsi="Arial" w:cs="Arial"/>
              </w:rPr>
            </w:pPr>
            <w:r w:rsidRPr="0038327B">
              <w:rPr>
                <w:rFonts w:ascii="Arial" w:hAnsi="Arial" w:cs="Arial"/>
              </w:rPr>
              <w:t>+71,000 hectáreas de áreas naturales protegidas dañadas</w:t>
            </w:r>
          </w:p>
          <w:p w14:paraId="6FDDF370" w14:textId="77777777" w:rsidR="0038327B" w:rsidRPr="0038327B" w:rsidRDefault="0038327B" w:rsidP="0038327B">
            <w:pPr>
              <w:pStyle w:val="ListParagraph"/>
              <w:numPr>
                <w:ilvl w:val="0"/>
                <w:numId w:val="5"/>
              </w:numPr>
              <w:spacing w:after="120" w:line="360" w:lineRule="auto"/>
              <w:jc w:val="both"/>
              <w:rPr>
                <w:rFonts w:ascii="Arial" w:hAnsi="Arial" w:cs="Arial"/>
              </w:rPr>
            </w:pPr>
            <w:r w:rsidRPr="0038327B">
              <w:rPr>
                <w:rFonts w:ascii="Arial" w:hAnsi="Arial" w:cs="Arial"/>
              </w:rPr>
              <w:t>120,735 hectáreas de zona costera dañada lo que representa $4,340,640 pesos en daños</w:t>
            </w:r>
          </w:p>
          <w:p w14:paraId="6E2C8EF6" w14:textId="6BD107AD" w:rsidR="0038327B" w:rsidRDefault="0038327B" w:rsidP="0038327B">
            <w:pPr>
              <w:pStyle w:val="ListParagraph"/>
              <w:numPr>
                <w:ilvl w:val="0"/>
                <w:numId w:val="5"/>
              </w:numPr>
              <w:spacing w:after="120" w:line="360" w:lineRule="auto"/>
              <w:jc w:val="both"/>
              <w:rPr>
                <w:rFonts w:ascii="Arial" w:hAnsi="Arial" w:cs="Arial"/>
              </w:rPr>
            </w:pPr>
            <w:r w:rsidRPr="0038327B">
              <w:rPr>
                <w:rFonts w:ascii="Arial" w:hAnsi="Arial" w:cs="Arial"/>
              </w:rPr>
              <w:t>47 hectáreas en 24 sitios de disposición final afectados, lo que representa $14,141,366 pesos en daños</w:t>
            </w:r>
          </w:p>
          <w:p w14:paraId="4D205A4E" w14:textId="38271A31" w:rsidR="0007171A" w:rsidRDefault="0007171A" w:rsidP="0007171A">
            <w:pPr>
              <w:spacing w:after="120" w:line="360" w:lineRule="auto"/>
              <w:jc w:val="both"/>
              <w:rPr>
                <w:rFonts w:ascii="Arial" w:hAnsi="Arial" w:cs="Arial"/>
              </w:rPr>
            </w:pPr>
            <w:r>
              <w:rPr>
                <w:rFonts w:ascii="Arial" w:hAnsi="Arial" w:cs="Arial"/>
              </w:rPr>
              <w:t>La práctica de implementación duró desde el mes de junio 2020 con la implementación del comité por la “Tormenta Tropical Cristóbal” a noviembre 2020 con la implementación de los comités por el “Huracán Zeta”.</w:t>
            </w:r>
          </w:p>
          <w:p w14:paraId="4F249C99" w14:textId="4375AC93" w:rsidR="0007171A" w:rsidRPr="0007171A" w:rsidRDefault="0007171A" w:rsidP="0007171A">
            <w:pPr>
              <w:spacing w:after="120" w:line="360" w:lineRule="auto"/>
              <w:jc w:val="both"/>
              <w:rPr>
                <w:rFonts w:ascii="Arial" w:hAnsi="Arial" w:cs="Arial"/>
              </w:rPr>
            </w:pPr>
            <w:r>
              <w:rPr>
                <w:rFonts w:ascii="Arial" w:hAnsi="Arial" w:cs="Arial"/>
              </w:rPr>
              <w:t xml:space="preserve">El proceso fue a través de la instalación de los subcomités, donde se fueron elaborando los diagnósticos y se fueron presentando las evaluaciones de los daños. Para este proceso participaron las dependencias y entidades del Gobierno del Estado en estrecha colaboración con sus homólogos del Gobierno Federal. Los resultados, se presentaron a los subcomités, quienes en común acuerdo llegaron a la determinación de los resultados finales. </w:t>
            </w:r>
          </w:p>
          <w:p w14:paraId="7E43EC54" w14:textId="146A69E8" w:rsidR="00B5192C" w:rsidRDefault="00B5192C" w:rsidP="00923CE8">
            <w:pPr>
              <w:numPr>
                <w:ilvl w:val="0"/>
                <w:numId w:val="1"/>
              </w:numPr>
              <w:spacing w:after="120" w:line="360" w:lineRule="auto"/>
              <w:ind w:left="283" w:hanging="357"/>
              <w:jc w:val="both"/>
              <w:rPr>
                <w:rFonts w:ascii="Arial" w:hAnsi="Arial" w:cs="Arial"/>
                <w:sz w:val="20"/>
                <w:szCs w:val="20"/>
              </w:rPr>
            </w:pPr>
            <w:r w:rsidRPr="00623D73">
              <w:rPr>
                <w:rFonts w:ascii="Arial" w:hAnsi="Arial" w:cs="Arial"/>
                <w:sz w:val="20"/>
                <w:szCs w:val="20"/>
              </w:rPr>
              <w:t>Resultados o logros obtenidos de la práctica en la mejora de la política de desarrollo social.</w:t>
            </w:r>
          </w:p>
          <w:p w14:paraId="25EAB5D0" w14:textId="77777777" w:rsidR="00CF7D59" w:rsidRPr="00CF7D59" w:rsidRDefault="0007171A" w:rsidP="00CF7D59">
            <w:pPr>
              <w:pStyle w:val="ListParagraph"/>
              <w:numPr>
                <w:ilvl w:val="0"/>
                <w:numId w:val="6"/>
              </w:numPr>
              <w:spacing w:line="360" w:lineRule="auto"/>
              <w:jc w:val="both"/>
              <w:rPr>
                <w:rFonts w:ascii="Arial" w:hAnsi="Arial" w:cs="Arial"/>
                <w:b/>
              </w:rPr>
            </w:pPr>
            <w:r w:rsidRPr="00CF7D59">
              <w:rPr>
                <w:rFonts w:ascii="Arial" w:hAnsi="Arial" w:cs="Arial"/>
                <w:b/>
              </w:rPr>
              <w:t xml:space="preserve">Tormenta Tropical Cristóbal. </w:t>
            </w:r>
            <w:r w:rsidRPr="00CF7D59">
              <w:rPr>
                <w:rFonts w:ascii="Arial" w:hAnsi="Arial" w:cs="Arial"/>
              </w:rPr>
              <w:t xml:space="preserve">Se instalaron </w:t>
            </w:r>
            <w:r w:rsidRPr="00CF7D59">
              <w:rPr>
                <w:rFonts w:ascii="Arial" w:hAnsi="Arial" w:cs="Arial"/>
                <w:b/>
                <w:bCs/>
              </w:rPr>
              <w:t>11 Subcomités de evaluación</w:t>
            </w:r>
            <w:r w:rsidRPr="00CF7D59">
              <w:rPr>
                <w:rFonts w:ascii="Arial" w:hAnsi="Arial" w:cs="Arial"/>
              </w:rPr>
              <w:t xml:space="preserve"> de daños los cuales reportaron de manera preliminar daños por </w:t>
            </w:r>
            <w:r w:rsidRPr="00CF7D59">
              <w:rPr>
                <w:rFonts w:ascii="Arial" w:hAnsi="Arial" w:cs="Arial"/>
                <w:b/>
                <w:bCs/>
              </w:rPr>
              <w:t>397 millones 928 mil 938 pesos</w:t>
            </w:r>
            <w:r w:rsidRPr="00CF7D59">
              <w:rPr>
                <w:rFonts w:ascii="Arial" w:hAnsi="Arial" w:cs="Arial"/>
              </w:rPr>
              <w:t xml:space="preserve">. </w:t>
            </w:r>
          </w:p>
          <w:p w14:paraId="6F4F3BDC" w14:textId="3CB6B534" w:rsidR="0007171A" w:rsidRPr="00CF7D59" w:rsidRDefault="0007171A" w:rsidP="00CF7D59">
            <w:pPr>
              <w:pStyle w:val="ListParagraph"/>
              <w:numPr>
                <w:ilvl w:val="0"/>
                <w:numId w:val="6"/>
              </w:numPr>
              <w:spacing w:line="360" w:lineRule="auto"/>
              <w:jc w:val="both"/>
              <w:rPr>
                <w:rFonts w:ascii="Arial" w:hAnsi="Arial" w:cs="Arial"/>
                <w:b/>
              </w:rPr>
            </w:pPr>
            <w:r w:rsidRPr="00CF7D59">
              <w:rPr>
                <w:rFonts w:ascii="Arial" w:hAnsi="Arial" w:cs="Arial"/>
                <w:bCs/>
              </w:rPr>
              <w:t>De los daños de competencia estatal autorizados por Comité de la tormenta Cristóbal ya están fluyendo a través de las delegaciones federales y los recursos los ha dispuesto Banobras</w:t>
            </w:r>
          </w:p>
          <w:p w14:paraId="4DB8694C" w14:textId="17DA390C" w:rsidR="0007171A" w:rsidRPr="00CF7D59" w:rsidRDefault="0007171A" w:rsidP="00CF7D59">
            <w:pPr>
              <w:pStyle w:val="ListParagraph"/>
              <w:numPr>
                <w:ilvl w:val="0"/>
                <w:numId w:val="6"/>
              </w:numPr>
              <w:spacing w:line="360" w:lineRule="auto"/>
              <w:jc w:val="both"/>
              <w:rPr>
                <w:rFonts w:ascii="Arial" w:hAnsi="Arial" w:cs="Arial"/>
                <w:b/>
              </w:rPr>
            </w:pPr>
            <w:r w:rsidRPr="00CF7D59">
              <w:rPr>
                <w:rFonts w:ascii="Arial" w:hAnsi="Arial" w:cs="Arial"/>
                <w:bCs/>
              </w:rPr>
              <w:t xml:space="preserve">El Comité Nacional del Fonden en su evaluación de daños final autorizó </w:t>
            </w:r>
            <w:r w:rsidRPr="00CF7D59">
              <w:rPr>
                <w:rFonts w:ascii="Arial" w:hAnsi="Arial" w:cs="Arial"/>
                <w:b/>
              </w:rPr>
              <w:t>169 millones, 788 mil 515 pesos</w:t>
            </w:r>
            <w:r w:rsidRPr="00CF7D59">
              <w:rPr>
                <w:rFonts w:ascii="Arial" w:hAnsi="Arial" w:cs="Arial"/>
                <w:bCs/>
              </w:rPr>
              <w:t xml:space="preserve">, sin embargo, al pasar el ultimo filtro revisor modificaron los montos y autorizaron a Banobras liberar recursos para las dependencias federales responsables por </w:t>
            </w:r>
            <w:r w:rsidRPr="00CF7D59">
              <w:rPr>
                <w:rFonts w:ascii="Arial" w:hAnsi="Arial" w:cs="Arial"/>
                <w:b/>
              </w:rPr>
              <w:t>119 millones 738 mil 932.88</w:t>
            </w:r>
            <w:r w:rsidRPr="00CF7D59">
              <w:rPr>
                <w:rFonts w:ascii="Arial" w:hAnsi="Arial" w:cs="Arial"/>
                <w:bCs/>
              </w:rPr>
              <w:t xml:space="preserve"> pesos desagregado de la siguiente forma:</w:t>
            </w:r>
          </w:p>
          <w:p w14:paraId="2518F5A3" w14:textId="7D115622" w:rsidR="0007171A" w:rsidRPr="00707B50" w:rsidRDefault="00707B50" w:rsidP="00CF7D59">
            <w:pPr>
              <w:spacing w:line="360" w:lineRule="auto"/>
              <w:jc w:val="both"/>
              <w:rPr>
                <w:rFonts w:ascii="Arial" w:hAnsi="Arial" w:cs="Arial"/>
              </w:rPr>
            </w:pPr>
            <w:r w:rsidRPr="00707B50">
              <w:rPr>
                <w:rFonts w:ascii="Arial" w:hAnsi="Arial" w:cs="Arial"/>
              </w:rPr>
              <w:t xml:space="preserve">Tabla 1. Aportaciones 100% </w:t>
            </w:r>
            <w:r w:rsidR="0007171A" w:rsidRPr="00707B50">
              <w:rPr>
                <w:rFonts w:ascii="Arial" w:hAnsi="Arial" w:cs="Arial"/>
              </w:rPr>
              <w:t xml:space="preserve">Federal </w:t>
            </w:r>
            <w:r w:rsidRPr="00707B50">
              <w:rPr>
                <w:rFonts w:ascii="Arial" w:hAnsi="Arial" w:cs="Arial"/>
              </w:rPr>
              <w:t xml:space="preserve">por subcomité </w:t>
            </w:r>
          </w:p>
          <w:tbl>
            <w:tblPr>
              <w:tblW w:w="11582" w:type="dxa"/>
              <w:tblCellMar>
                <w:left w:w="70" w:type="dxa"/>
                <w:right w:w="70" w:type="dxa"/>
              </w:tblCellMar>
              <w:tblLook w:val="04A0" w:firstRow="1" w:lastRow="0" w:firstColumn="1" w:lastColumn="0" w:noHBand="0" w:noVBand="1"/>
            </w:tblPr>
            <w:tblGrid>
              <w:gridCol w:w="2760"/>
              <w:gridCol w:w="3903"/>
              <w:gridCol w:w="4919"/>
            </w:tblGrid>
            <w:tr w:rsidR="00CF7D59" w:rsidRPr="00CF7D59" w14:paraId="41436631" w14:textId="77777777" w:rsidTr="00CF7D59">
              <w:trPr>
                <w:trHeight w:val="87"/>
              </w:trPr>
              <w:tc>
                <w:tcPr>
                  <w:tcW w:w="2760" w:type="dxa"/>
                  <w:tcBorders>
                    <w:top w:val="nil"/>
                    <w:left w:val="nil"/>
                    <w:bottom w:val="nil"/>
                    <w:right w:val="nil"/>
                  </w:tcBorders>
                  <w:shd w:val="clear" w:color="000000" w:fill="305496"/>
                  <w:vAlign w:val="center"/>
                  <w:hideMark/>
                </w:tcPr>
                <w:p w14:paraId="10B05510" w14:textId="77777777" w:rsidR="00CF7D59" w:rsidRPr="00CF7D59" w:rsidRDefault="00CF7D59" w:rsidP="0087678F">
                  <w:pPr>
                    <w:framePr w:hSpace="141" w:wrap="around" w:vAnchor="text" w:hAnchor="margin" w:x="108" w:y="184"/>
                    <w:jc w:val="center"/>
                    <w:rPr>
                      <w:rFonts w:ascii="Arial" w:hAnsi="Arial" w:cs="Arial"/>
                      <w:b/>
                      <w:bCs/>
                      <w:color w:val="FFFFFF"/>
                      <w:lang w:eastAsia="es-ES"/>
                    </w:rPr>
                  </w:pPr>
                  <w:r w:rsidRPr="00CF7D59">
                    <w:rPr>
                      <w:rFonts w:ascii="Arial" w:hAnsi="Arial" w:cs="Arial"/>
                      <w:b/>
                      <w:bCs/>
                      <w:color w:val="FFFFFF"/>
                    </w:rPr>
                    <w:t>Subcomité</w:t>
                  </w:r>
                </w:p>
              </w:tc>
              <w:tc>
                <w:tcPr>
                  <w:tcW w:w="3903" w:type="dxa"/>
                  <w:tcBorders>
                    <w:top w:val="nil"/>
                    <w:left w:val="nil"/>
                    <w:bottom w:val="nil"/>
                    <w:right w:val="nil"/>
                  </w:tcBorders>
                  <w:shd w:val="clear" w:color="000000" w:fill="305496"/>
                  <w:vAlign w:val="center"/>
                  <w:hideMark/>
                </w:tcPr>
                <w:p w14:paraId="57BBF558" w14:textId="3687EB29" w:rsidR="00CF7D59" w:rsidRPr="00CF7D59" w:rsidRDefault="00CF7D59" w:rsidP="0087678F">
                  <w:pPr>
                    <w:framePr w:hSpace="141" w:wrap="around" w:vAnchor="text" w:hAnchor="margin" w:x="108" w:y="184"/>
                    <w:jc w:val="center"/>
                    <w:rPr>
                      <w:rFonts w:ascii="Arial" w:hAnsi="Arial" w:cs="Arial"/>
                      <w:b/>
                      <w:bCs/>
                      <w:color w:val="FFFFFF"/>
                    </w:rPr>
                  </w:pPr>
                  <w:r w:rsidRPr="00CF7D59">
                    <w:rPr>
                      <w:rFonts w:ascii="Arial" w:hAnsi="Arial" w:cs="Arial"/>
                      <w:b/>
                      <w:bCs/>
                      <w:color w:val="FFFFFF"/>
                    </w:rPr>
                    <w:t>Monto autorizado</w:t>
                  </w:r>
                  <w:r>
                    <w:rPr>
                      <w:rFonts w:ascii="Arial" w:hAnsi="Arial" w:cs="Arial"/>
                      <w:b/>
                      <w:bCs/>
                      <w:color w:val="FFFFFF"/>
                    </w:rPr>
                    <w:t xml:space="preserve"> por el comité evaluador de daños</w:t>
                  </w:r>
                </w:p>
              </w:tc>
              <w:tc>
                <w:tcPr>
                  <w:tcW w:w="4919" w:type="dxa"/>
                  <w:tcBorders>
                    <w:top w:val="nil"/>
                    <w:left w:val="nil"/>
                    <w:bottom w:val="nil"/>
                    <w:right w:val="nil"/>
                  </w:tcBorders>
                  <w:shd w:val="clear" w:color="000000" w:fill="305496"/>
                  <w:vAlign w:val="center"/>
                  <w:hideMark/>
                </w:tcPr>
                <w:p w14:paraId="60C00317" w14:textId="3C6AE65E" w:rsidR="00CF7D59" w:rsidRPr="00CF7D59" w:rsidRDefault="00CF7D59" w:rsidP="0087678F">
                  <w:pPr>
                    <w:framePr w:hSpace="141" w:wrap="around" w:vAnchor="text" w:hAnchor="margin" w:x="108" w:y="184"/>
                    <w:jc w:val="center"/>
                    <w:rPr>
                      <w:rFonts w:ascii="Arial" w:hAnsi="Arial" w:cs="Arial"/>
                      <w:b/>
                      <w:bCs/>
                      <w:color w:val="FFFFFF"/>
                    </w:rPr>
                  </w:pPr>
                  <w:r>
                    <w:rPr>
                      <w:rFonts w:ascii="Arial" w:hAnsi="Arial" w:cs="Arial"/>
                      <w:b/>
                      <w:bCs/>
                      <w:color w:val="FFFFFF"/>
                    </w:rPr>
                    <w:t xml:space="preserve"> Monto Banobras</w:t>
                  </w:r>
                </w:p>
              </w:tc>
            </w:tr>
            <w:tr w:rsidR="00CF7D59" w:rsidRPr="00CF7D59" w14:paraId="3DA30F47" w14:textId="77777777" w:rsidTr="00CF7D59">
              <w:trPr>
                <w:trHeight w:val="269"/>
              </w:trPr>
              <w:tc>
                <w:tcPr>
                  <w:tcW w:w="2760" w:type="dxa"/>
                  <w:tcBorders>
                    <w:top w:val="nil"/>
                    <w:left w:val="nil"/>
                    <w:bottom w:val="nil"/>
                    <w:right w:val="nil"/>
                  </w:tcBorders>
                  <w:shd w:val="clear" w:color="000000" w:fill="FFFFFF"/>
                  <w:vAlign w:val="center"/>
                  <w:hideMark/>
                </w:tcPr>
                <w:p w14:paraId="51B441AA" w14:textId="77777777" w:rsidR="00CF7D59" w:rsidRPr="00CF7D59" w:rsidRDefault="00CF7D59" w:rsidP="0087678F">
                  <w:pPr>
                    <w:framePr w:hSpace="141" w:wrap="around" w:vAnchor="text" w:hAnchor="margin" w:x="108" w:y="184"/>
                    <w:jc w:val="center"/>
                    <w:rPr>
                      <w:rFonts w:ascii="Arial" w:hAnsi="Arial" w:cs="Arial"/>
                      <w:color w:val="3F3F3F"/>
                    </w:rPr>
                  </w:pPr>
                  <w:r w:rsidRPr="00CF7D59">
                    <w:rPr>
                      <w:rFonts w:ascii="Arial" w:hAnsi="Arial" w:cs="Arial"/>
                      <w:color w:val="3F3F3F"/>
                    </w:rPr>
                    <w:lastRenderedPageBreak/>
                    <w:t>Monumento Arquelogicos, artisticos e Historicos</w:t>
                  </w:r>
                </w:p>
              </w:tc>
              <w:tc>
                <w:tcPr>
                  <w:tcW w:w="3903" w:type="dxa"/>
                  <w:tcBorders>
                    <w:top w:val="nil"/>
                    <w:left w:val="nil"/>
                    <w:bottom w:val="nil"/>
                    <w:right w:val="nil"/>
                  </w:tcBorders>
                  <w:shd w:val="clear" w:color="000000" w:fill="FFFFFF"/>
                  <w:vAlign w:val="center"/>
                  <w:hideMark/>
                </w:tcPr>
                <w:p w14:paraId="0B47E4C3" w14:textId="77777777" w:rsidR="00CF7D59" w:rsidRPr="00CF7D59" w:rsidRDefault="00CF7D59" w:rsidP="0087678F">
                  <w:pPr>
                    <w:framePr w:hSpace="141" w:wrap="around" w:vAnchor="text" w:hAnchor="margin" w:x="108" w:y="184"/>
                    <w:jc w:val="center"/>
                    <w:rPr>
                      <w:rFonts w:ascii="Arial" w:hAnsi="Arial" w:cs="Arial"/>
                      <w:color w:val="000000"/>
                    </w:rPr>
                  </w:pPr>
                  <w:r w:rsidRPr="00CF7D59">
                    <w:rPr>
                      <w:rFonts w:ascii="Arial" w:hAnsi="Arial" w:cs="Arial"/>
                      <w:color w:val="000000"/>
                    </w:rPr>
                    <w:t>$5,000,000.00</w:t>
                  </w:r>
                </w:p>
              </w:tc>
              <w:tc>
                <w:tcPr>
                  <w:tcW w:w="4919" w:type="dxa"/>
                  <w:tcBorders>
                    <w:top w:val="nil"/>
                    <w:left w:val="nil"/>
                    <w:bottom w:val="nil"/>
                    <w:right w:val="nil"/>
                  </w:tcBorders>
                  <w:shd w:val="clear" w:color="000000" w:fill="FFFFFF"/>
                  <w:vAlign w:val="center"/>
                  <w:hideMark/>
                </w:tcPr>
                <w:p w14:paraId="601FC3B0" w14:textId="77777777" w:rsidR="00CF7D59" w:rsidRPr="00CF7D59" w:rsidRDefault="00CF7D59" w:rsidP="0087678F">
                  <w:pPr>
                    <w:framePr w:hSpace="141" w:wrap="around" w:vAnchor="text" w:hAnchor="margin" w:x="108" w:y="184"/>
                    <w:jc w:val="center"/>
                    <w:rPr>
                      <w:rFonts w:ascii="Arial" w:hAnsi="Arial" w:cs="Arial"/>
                      <w:color w:val="000000"/>
                    </w:rPr>
                  </w:pPr>
                  <w:r w:rsidRPr="00CF7D59">
                    <w:rPr>
                      <w:rFonts w:ascii="Arial" w:hAnsi="Arial" w:cs="Arial"/>
                      <w:color w:val="000000"/>
                    </w:rPr>
                    <w:t>$5,000,000.00</w:t>
                  </w:r>
                </w:p>
              </w:tc>
            </w:tr>
            <w:tr w:rsidR="00CF7D59" w:rsidRPr="00CF7D59" w14:paraId="2E043EC9" w14:textId="77777777" w:rsidTr="00CF7D59">
              <w:trPr>
                <w:trHeight w:val="360"/>
              </w:trPr>
              <w:tc>
                <w:tcPr>
                  <w:tcW w:w="2760" w:type="dxa"/>
                  <w:tcBorders>
                    <w:top w:val="nil"/>
                    <w:left w:val="nil"/>
                    <w:bottom w:val="nil"/>
                    <w:right w:val="nil"/>
                  </w:tcBorders>
                  <w:shd w:val="clear" w:color="000000" w:fill="E7E6E6"/>
                  <w:vAlign w:val="center"/>
                  <w:hideMark/>
                </w:tcPr>
                <w:p w14:paraId="338DF68D" w14:textId="77777777" w:rsidR="00CF7D59" w:rsidRPr="00CF7D59" w:rsidRDefault="00CF7D59" w:rsidP="0087678F">
                  <w:pPr>
                    <w:framePr w:hSpace="141" w:wrap="around" w:vAnchor="text" w:hAnchor="margin" w:x="108" w:y="184"/>
                    <w:jc w:val="center"/>
                    <w:rPr>
                      <w:rFonts w:ascii="Arial" w:hAnsi="Arial" w:cs="Arial"/>
                      <w:color w:val="3F3F3F"/>
                    </w:rPr>
                  </w:pPr>
                  <w:r w:rsidRPr="00CF7D59">
                    <w:rPr>
                      <w:rFonts w:ascii="Arial" w:hAnsi="Arial" w:cs="Arial"/>
                      <w:color w:val="3F3F3F"/>
                    </w:rPr>
                    <w:t>Naval</w:t>
                  </w:r>
                </w:p>
              </w:tc>
              <w:tc>
                <w:tcPr>
                  <w:tcW w:w="3903" w:type="dxa"/>
                  <w:tcBorders>
                    <w:top w:val="nil"/>
                    <w:left w:val="nil"/>
                    <w:bottom w:val="nil"/>
                    <w:right w:val="nil"/>
                  </w:tcBorders>
                  <w:shd w:val="clear" w:color="000000" w:fill="E7E6E6"/>
                  <w:vAlign w:val="center"/>
                  <w:hideMark/>
                </w:tcPr>
                <w:p w14:paraId="68385E4E" w14:textId="77777777" w:rsidR="00CF7D59" w:rsidRPr="00CF7D59" w:rsidRDefault="00CF7D59" w:rsidP="0087678F">
                  <w:pPr>
                    <w:framePr w:hSpace="141" w:wrap="around" w:vAnchor="text" w:hAnchor="margin" w:x="108" w:y="184"/>
                    <w:jc w:val="center"/>
                    <w:rPr>
                      <w:rFonts w:ascii="Arial" w:hAnsi="Arial" w:cs="Arial"/>
                      <w:color w:val="000000"/>
                    </w:rPr>
                  </w:pPr>
                  <w:r w:rsidRPr="00CF7D59">
                    <w:rPr>
                      <w:rFonts w:ascii="Arial" w:hAnsi="Arial" w:cs="Arial"/>
                      <w:color w:val="000000"/>
                    </w:rPr>
                    <w:t>$85,207,404.00</w:t>
                  </w:r>
                </w:p>
              </w:tc>
              <w:tc>
                <w:tcPr>
                  <w:tcW w:w="4919" w:type="dxa"/>
                  <w:tcBorders>
                    <w:top w:val="nil"/>
                    <w:left w:val="nil"/>
                    <w:bottom w:val="nil"/>
                    <w:right w:val="nil"/>
                  </w:tcBorders>
                  <w:shd w:val="clear" w:color="000000" w:fill="E7E6E6"/>
                  <w:vAlign w:val="center"/>
                  <w:hideMark/>
                </w:tcPr>
                <w:p w14:paraId="5586C36E" w14:textId="77777777" w:rsidR="00CF7D59" w:rsidRPr="00CF7D59" w:rsidRDefault="00CF7D59" w:rsidP="0087678F">
                  <w:pPr>
                    <w:framePr w:hSpace="141" w:wrap="around" w:vAnchor="text" w:hAnchor="margin" w:x="108" w:y="184"/>
                    <w:jc w:val="center"/>
                    <w:rPr>
                      <w:rFonts w:ascii="Arial" w:hAnsi="Arial" w:cs="Arial"/>
                      <w:color w:val="000000"/>
                    </w:rPr>
                  </w:pPr>
                  <w:r w:rsidRPr="00CF7D59">
                    <w:rPr>
                      <w:rFonts w:ascii="Arial" w:hAnsi="Arial" w:cs="Arial"/>
                      <w:color w:val="000000"/>
                    </w:rPr>
                    <w:t>$85,207,404.00</w:t>
                  </w:r>
                </w:p>
              </w:tc>
            </w:tr>
            <w:tr w:rsidR="00CF7D59" w:rsidRPr="00CF7D59" w14:paraId="4EB0257D" w14:textId="77777777" w:rsidTr="00CF7D59">
              <w:trPr>
                <w:trHeight w:val="87"/>
              </w:trPr>
              <w:tc>
                <w:tcPr>
                  <w:tcW w:w="2760" w:type="dxa"/>
                  <w:tcBorders>
                    <w:top w:val="nil"/>
                    <w:left w:val="nil"/>
                    <w:bottom w:val="nil"/>
                    <w:right w:val="nil"/>
                  </w:tcBorders>
                  <w:shd w:val="clear" w:color="000000" w:fill="4472C4"/>
                  <w:vAlign w:val="center"/>
                  <w:hideMark/>
                </w:tcPr>
                <w:p w14:paraId="73E9671A" w14:textId="77777777" w:rsidR="00CF7D59" w:rsidRPr="00CF7D59" w:rsidRDefault="00CF7D59" w:rsidP="0087678F">
                  <w:pPr>
                    <w:framePr w:hSpace="141" w:wrap="around" w:vAnchor="text" w:hAnchor="margin" w:x="108" w:y="184"/>
                    <w:jc w:val="center"/>
                    <w:rPr>
                      <w:rFonts w:ascii="Arial" w:hAnsi="Arial" w:cs="Arial"/>
                      <w:b/>
                      <w:bCs/>
                      <w:color w:val="FFFFFF"/>
                    </w:rPr>
                  </w:pPr>
                  <w:r w:rsidRPr="00CF7D59">
                    <w:rPr>
                      <w:rFonts w:ascii="Arial" w:hAnsi="Arial" w:cs="Arial"/>
                      <w:b/>
                      <w:bCs/>
                      <w:color w:val="FFFFFF"/>
                    </w:rPr>
                    <w:t>Total</w:t>
                  </w:r>
                </w:p>
              </w:tc>
              <w:tc>
                <w:tcPr>
                  <w:tcW w:w="3903" w:type="dxa"/>
                  <w:tcBorders>
                    <w:top w:val="nil"/>
                    <w:left w:val="nil"/>
                    <w:bottom w:val="nil"/>
                    <w:right w:val="nil"/>
                  </w:tcBorders>
                  <w:shd w:val="clear" w:color="000000" w:fill="4472C4"/>
                  <w:vAlign w:val="center"/>
                  <w:hideMark/>
                </w:tcPr>
                <w:p w14:paraId="5C255897" w14:textId="77777777" w:rsidR="00CF7D59" w:rsidRPr="00CF7D59" w:rsidRDefault="00CF7D59" w:rsidP="0087678F">
                  <w:pPr>
                    <w:framePr w:hSpace="141" w:wrap="around" w:vAnchor="text" w:hAnchor="margin" w:x="108" w:y="184"/>
                    <w:jc w:val="center"/>
                    <w:rPr>
                      <w:rFonts w:ascii="Arial" w:hAnsi="Arial" w:cs="Arial"/>
                      <w:b/>
                      <w:bCs/>
                      <w:color w:val="FFFFFF"/>
                    </w:rPr>
                  </w:pPr>
                  <w:r w:rsidRPr="00CF7D59">
                    <w:rPr>
                      <w:rFonts w:ascii="Arial" w:hAnsi="Arial" w:cs="Arial"/>
                      <w:b/>
                      <w:bCs/>
                      <w:color w:val="FFFFFF"/>
                    </w:rPr>
                    <w:t>$90,207,404.00</w:t>
                  </w:r>
                </w:p>
              </w:tc>
              <w:tc>
                <w:tcPr>
                  <w:tcW w:w="4919" w:type="dxa"/>
                  <w:tcBorders>
                    <w:top w:val="nil"/>
                    <w:left w:val="nil"/>
                    <w:bottom w:val="nil"/>
                    <w:right w:val="nil"/>
                  </w:tcBorders>
                  <w:shd w:val="clear" w:color="000000" w:fill="4472C4"/>
                  <w:vAlign w:val="center"/>
                  <w:hideMark/>
                </w:tcPr>
                <w:p w14:paraId="1FC47458" w14:textId="77777777" w:rsidR="00CF7D59" w:rsidRPr="00CF7D59" w:rsidRDefault="00CF7D59" w:rsidP="0087678F">
                  <w:pPr>
                    <w:framePr w:hSpace="141" w:wrap="around" w:vAnchor="text" w:hAnchor="margin" w:x="108" w:y="184"/>
                    <w:jc w:val="center"/>
                    <w:rPr>
                      <w:rFonts w:ascii="Arial" w:hAnsi="Arial" w:cs="Arial"/>
                      <w:b/>
                      <w:bCs/>
                      <w:color w:val="FFFFFF"/>
                    </w:rPr>
                  </w:pPr>
                  <w:r w:rsidRPr="00CF7D59">
                    <w:rPr>
                      <w:rFonts w:ascii="Arial" w:hAnsi="Arial" w:cs="Arial"/>
                      <w:b/>
                      <w:bCs/>
                      <w:color w:val="FFFFFF"/>
                    </w:rPr>
                    <w:t>$90,207,404.00</w:t>
                  </w:r>
                </w:p>
              </w:tc>
            </w:tr>
          </w:tbl>
          <w:p w14:paraId="11ADEC0A" w14:textId="30DF5294" w:rsidR="00CF7D59" w:rsidRPr="00707B50" w:rsidRDefault="00707B50" w:rsidP="00CF7D59">
            <w:pPr>
              <w:spacing w:line="360" w:lineRule="auto"/>
              <w:jc w:val="both"/>
              <w:rPr>
                <w:rFonts w:ascii="Arial" w:hAnsi="Arial" w:cs="Arial"/>
              </w:rPr>
            </w:pPr>
            <w:r w:rsidRPr="00707B50">
              <w:rPr>
                <w:rFonts w:ascii="Arial" w:hAnsi="Arial" w:cs="Arial"/>
              </w:rPr>
              <w:t>Fuente: elaboración propia con datos del Gobierno del Estado de Yucatán</w:t>
            </w:r>
          </w:p>
          <w:p w14:paraId="07EC6F06" w14:textId="7A1A22A7" w:rsidR="0007171A" w:rsidRPr="00707B50" w:rsidRDefault="00707B50" w:rsidP="00CF7D59">
            <w:pPr>
              <w:spacing w:line="360" w:lineRule="auto"/>
              <w:jc w:val="both"/>
              <w:rPr>
                <w:rFonts w:ascii="Arial" w:hAnsi="Arial" w:cs="Arial"/>
              </w:rPr>
            </w:pPr>
            <w:r w:rsidRPr="00707B50">
              <w:rPr>
                <w:rFonts w:ascii="Arial" w:hAnsi="Arial" w:cs="Arial"/>
              </w:rPr>
              <w:t>Tabla</w:t>
            </w:r>
            <w:r>
              <w:rPr>
                <w:rFonts w:ascii="Arial" w:hAnsi="Arial" w:cs="Arial"/>
              </w:rPr>
              <w:t xml:space="preserve"> </w:t>
            </w:r>
            <w:r w:rsidRPr="00707B50">
              <w:rPr>
                <w:rFonts w:ascii="Arial" w:hAnsi="Arial" w:cs="Arial"/>
              </w:rPr>
              <w:t>2. Aportaciones de r</w:t>
            </w:r>
            <w:r w:rsidR="0007171A" w:rsidRPr="00707B50">
              <w:rPr>
                <w:rFonts w:ascii="Arial" w:hAnsi="Arial" w:cs="Arial"/>
              </w:rPr>
              <w:t>ecursos 50-50 (Federal y Estatal)</w:t>
            </w:r>
            <w:r w:rsidRPr="00707B50">
              <w:rPr>
                <w:rFonts w:ascii="Arial" w:hAnsi="Arial" w:cs="Arial"/>
              </w:rPr>
              <w:t xml:space="preserve"> por subcomité</w:t>
            </w:r>
          </w:p>
          <w:tbl>
            <w:tblPr>
              <w:tblW w:w="12160" w:type="dxa"/>
              <w:tblCellMar>
                <w:left w:w="70" w:type="dxa"/>
                <w:right w:w="70" w:type="dxa"/>
              </w:tblCellMar>
              <w:tblLook w:val="04A0" w:firstRow="1" w:lastRow="0" w:firstColumn="1" w:lastColumn="0" w:noHBand="0" w:noVBand="1"/>
            </w:tblPr>
            <w:tblGrid>
              <w:gridCol w:w="2420"/>
              <w:gridCol w:w="3060"/>
              <w:gridCol w:w="6680"/>
            </w:tblGrid>
            <w:tr w:rsidR="00CF7D59" w:rsidRPr="00CF7D59" w14:paraId="543F82CE" w14:textId="77777777" w:rsidTr="00CF7D59">
              <w:trPr>
                <w:trHeight w:val="149"/>
              </w:trPr>
              <w:tc>
                <w:tcPr>
                  <w:tcW w:w="2420" w:type="dxa"/>
                  <w:tcBorders>
                    <w:top w:val="nil"/>
                    <w:left w:val="nil"/>
                    <w:bottom w:val="nil"/>
                    <w:right w:val="nil"/>
                  </w:tcBorders>
                  <w:shd w:val="clear" w:color="000000" w:fill="305496"/>
                  <w:vAlign w:val="center"/>
                  <w:hideMark/>
                </w:tcPr>
                <w:p w14:paraId="4583E548" w14:textId="77777777" w:rsidR="00CF7D59" w:rsidRPr="00CF7D59" w:rsidRDefault="00CF7D59" w:rsidP="0087678F">
                  <w:pPr>
                    <w:framePr w:hSpace="141" w:wrap="around" w:vAnchor="text" w:hAnchor="margin" w:x="108" w:y="184"/>
                    <w:jc w:val="center"/>
                    <w:rPr>
                      <w:rFonts w:ascii="Arial" w:hAnsi="Arial" w:cs="Arial"/>
                      <w:b/>
                      <w:bCs/>
                      <w:color w:val="FFFFFF"/>
                      <w:lang w:eastAsia="es-ES"/>
                    </w:rPr>
                  </w:pPr>
                  <w:r w:rsidRPr="00CF7D59">
                    <w:rPr>
                      <w:rFonts w:ascii="Arial" w:hAnsi="Arial" w:cs="Arial"/>
                      <w:b/>
                      <w:bCs/>
                      <w:color w:val="FFFFFF"/>
                    </w:rPr>
                    <w:t>Subcomité</w:t>
                  </w:r>
                </w:p>
              </w:tc>
              <w:tc>
                <w:tcPr>
                  <w:tcW w:w="3060" w:type="dxa"/>
                  <w:tcBorders>
                    <w:top w:val="nil"/>
                    <w:left w:val="nil"/>
                    <w:bottom w:val="nil"/>
                    <w:right w:val="nil"/>
                  </w:tcBorders>
                  <w:shd w:val="clear" w:color="000000" w:fill="305496"/>
                  <w:vAlign w:val="center"/>
                  <w:hideMark/>
                </w:tcPr>
                <w:p w14:paraId="6FFFCDA6" w14:textId="626F1E60" w:rsidR="00CF7D59" w:rsidRPr="00CF7D59" w:rsidRDefault="00CF7D59" w:rsidP="0087678F">
                  <w:pPr>
                    <w:framePr w:hSpace="141" w:wrap="around" w:vAnchor="text" w:hAnchor="margin" w:x="108" w:y="184"/>
                    <w:jc w:val="center"/>
                    <w:rPr>
                      <w:rFonts w:ascii="Arial" w:hAnsi="Arial" w:cs="Arial"/>
                      <w:b/>
                      <w:bCs/>
                      <w:color w:val="FFFFFF"/>
                    </w:rPr>
                  </w:pPr>
                  <w:r w:rsidRPr="00CF7D59">
                    <w:rPr>
                      <w:rFonts w:ascii="Arial" w:hAnsi="Arial" w:cs="Arial"/>
                      <w:b/>
                      <w:bCs/>
                      <w:color w:val="FFFFFF"/>
                    </w:rPr>
                    <w:t>Monto autorizado</w:t>
                  </w:r>
                  <w:r>
                    <w:rPr>
                      <w:rFonts w:ascii="Arial" w:hAnsi="Arial" w:cs="Arial"/>
                      <w:b/>
                      <w:bCs/>
                      <w:color w:val="FFFFFF"/>
                    </w:rPr>
                    <w:t xml:space="preserve"> por el comité evaluador de daños</w:t>
                  </w:r>
                </w:p>
              </w:tc>
              <w:tc>
                <w:tcPr>
                  <w:tcW w:w="6680" w:type="dxa"/>
                  <w:tcBorders>
                    <w:top w:val="nil"/>
                    <w:left w:val="nil"/>
                    <w:bottom w:val="nil"/>
                    <w:right w:val="nil"/>
                  </w:tcBorders>
                  <w:shd w:val="clear" w:color="000000" w:fill="305496"/>
                  <w:vAlign w:val="center"/>
                  <w:hideMark/>
                </w:tcPr>
                <w:p w14:paraId="438158FC" w14:textId="06BC3BC6" w:rsidR="00CF7D59" w:rsidRPr="00CF7D59" w:rsidRDefault="00CF7D59" w:rsidP="0087678F">
                  <w:pPr>
                    <w:framePr w:hSpace="141" w:wrap="around" w:vAnchor="text" w:hAnchor="margin" w:x="108" w:y="184"/>
                    <w:jc w:val="center"/>
                    <w:rPr>
                      <w:rFonts w:ascii="Arial" w:hAnsi="Arial" w:cs="Arial"/>
                      <w:b/>
                      <w:bCs/>
                      <w:color w:val="FFFFFF"/>
                    </w:rPr>
                  </w:pPr>
                  <w:r>
                    <w:rPr>
                      <w:rFonts w:ascii="Arial" w:hAnsi="Arial" w:cs="Arial"/>
                      <w:b/>
                      <w:bCs/>
                      <w:color w:val="FFFFFF"/>
                    </w:rPr>
                    <w:t xml:space="preserve"> </w:t>
                  </w:r>
                  <w:r w:rsidRPr="00CF7D59">
                    <w:rPr>
                      <w:rFonts w:ascii="Arial" w:hAnsi="Arial" w:cs="Arial"/>
                      <w:b/>
                      <w:bCs/>
                      <w:color w:val="FFFFFF"/>
                    </w:rPr>
                    <w:t xml:space="preserve">Monto Banobras </w:t>
                  </w:r>
                </w:p>
              </w:tc>
            </w:tr>
            <w:tr w:rsidR="00CF7D59" w:rsidRPr="00CF7D59" w14:paraId="37677603" w14:textId="77777777" w:rsidTr="00CF7D59">
              <w:trPr>
                <w:trHeight w:val="87"/>
              </w:trPr>
              <w:tc>
                <w:tcPr>
                  <w:tcW w:w="2420" w:type="dxa"/>
                  <w:tcBorders>
                    <w:top w:val="nil"/>
                    <w:left w:val="nil"/>
                    <w:bottom w:val="nil"/>
                    <w:right w:val="nil"/>
                  </w:tcBorders>
                  <w:shd w:val="clear" w:color="000000" w:fill="E7E6E6"/>
                  <w:vAlign w:val="center"/>
                  <w:hideMark/>
                </w:tcPr>
                <w:p w14:paraId="2389E8B6" w14:textId="77777777" w:rsidR="00CF7D59" w:rsidRPr="00CF7D59" w:rsidRDefault="00CF7D59" w:rsidP="0087678F">
                  <w:pPr>
                    <w:framePr w:hSpace="141" w:wrap="around" w:vAnchor="text" w:hAnchor="margin" w:x="108" w:y="184"/>
                    <w:jc w:val="center"/>
                    <w:rPr>
                      <w:rFonts w:ascii="Arial" w:hAnsi="Arial" w:cs="Arial"/>
                      <w:color w:val="3F3F3F"/>
                    </w:rPr>
                  </w:pPr>
                  <w:r w:rsidRPr="00CF7D59">
                    <w:rPr>
                      <w:rFonts w:ascii="Arial" w:hAnsi="Arial" w:cs="Arial"/>
                      <w:color w:val="3F3F3F"/>
                    </w:rPr>
                    <w:t>Educativo y Deportivo</w:t>
                  </w:r>
                </w:p>
              </w:tc>
              <w:tc>
                <w:tcPr>
                  <w:tcW w:w="3060" w:type="dxa"/>
                  <w:tcBorders>
                    <w:top w:val="nil"/>
                    <w:left w:val="nil"/>
                    <w:bottom w:val="nil"/>
                    <w:right w:val="nil"/>
                  </w:tcBorders>
                  <w:shd w:val="clear" w:color="000000" w:fill="E7E6E6"/>
                  <w:vAlign w:val="center"/>
                  <w:hideMark/>
                </w:tcPr>
                <w:p w14:paraId="7CB159B7" w14:textId="77777777" w:rsidR="00CF7D59" w:rsidRPr="00CF7D59" w:rsidRDefault="00CF7D59" w:rsidP="0087678F">
                  <w:pPr>
                    <w:framePr w:hSpace="141" w:wrap="around" w:vAnchor="text" w:hAnchor="margin" w:x="108" w:y="184"/>
                    <w:jc w:val="center"/>
                    <w:rPr>
                      <w:rFonts w:ascii="Arial" w:hAnsi="Arial" w:cs="Arial"/>
                      <w:color w:val="000000"/>
                    </w:rPr>
                  </w:pPr>
                  <w:r w:rsidRPr="00CF7D59">
                    <w:rPr>
                      <w:rFonts w:ascii="Arial" w:hAnsi="Arial" w:cs="Arial"/>
                      <w:color w:val="000000"/>
                    </w:rPr>
                    <w:t>$50,623,296.00</w:t>
                  </w:r>
                </w:p>
              </w:tc>
              <w:tc>
                <w:tcPr>
                  <w:tcW w:w="6680" w:type="dxa"/>
                  <w:tcBorders>
                    <w:top w:val="nil"/>
                    <w:left w:val="nil"/>
                    <w:bottom w:val="nil"/>
                    <w:right w:val="nil"/>
                  </w:tcBorders>
                  <w:shd w:val="clear" w:color="000000" w:fill="E7E6E6"/>
                  <w:vAlign w:val="center"/>
                  <w:hideMark/>
                </w:tcPr>
                <w:p w14:paraId="3ACBCC40" w14:textId="77777777" w:rsidR="00CF7D59" w:rsidRPr="00CF7D59" w:rsidRDefault="00CF7D59" w:rsidP="0087678F">
                  <w:pPr>
                    <w:framePr w:hSpace="141" w:wrap="around" w:vAnchor="text" w:hAnchor="margin" w:x="108" w:y="184"/>
                    <w:jc w:val="center"/>
                    <w:rPr>
                      <w:rFonts w:ascii="Arial" w:hAnsi="Arial" w:cs="Arial"/>
                      <w:color w:val="000000"/>
                    </w:rPr>
                  </w:pPr>
                  <w:r w:rsidRPr="00CF7D59">
                    <w:rPr>
                      <w:rFonts w:ascii="Arial" w:hAnsi="Arial" w:cs="Arial"/>
                      <w:color w:val="000000"/>
                    </w:rPr>
                    <w:t>$15,137,757</w:t>
                  </w:r>
                </w:p>
              </w:tc>
            </w:tr>
            <w:tr w:rsidR="00CF7D59" w:rsidRPr="00CF7D59" w14:paraId="627FA1D3" w14:textId="77777777" w:rsidTr="00CF7D59">
              <w:trPr>
                <w:trHeight w:val="87"/>
              </w:trPr>
              <w:tc>
                <w:tcPr>
                  <w:tcW w:w="2420" w:type="dxa"/>
                  <w:tcBorders>
                    <w:top w:val="nil"/>
                    <w:left w:val="nil"/>
                    <w:bottom w:val="nil"/>
                    <w:right w:val="nil"/>
                  </w:tcBorders>
                  <w:shd w:val="clear" w:color="000000" w:fill="FFFFFF"/>
                  <w:vAlign w:val="center"/>
                  <w:hideMark/>
                </w:tcPr>
                <w:p w14:paraId="172724DD" w14:textId="77777777" w:rsidR="00CF7D59" w:rsidRPr="00CF7D59" w:rsidRDefault="00CF7D59" w:rsidP="0087678F">
                  <w:pPr>
                    <w:framePr w:hSpace="141" w:wrap="around" w:vAnchor="text" w:hAnchor="margin" w:x="108" w:y="184"/>
                    <w:jc w:val="center"/>
                    <w:rPr>
                      <w:rFonts w:ascii="Arial" w:hAnsi="Arial" w:cs="Arial"/>
                      <w:color w:val="3F3F3F"/>
                    </w:rPr>
                  </w:pPr>
                  <w:r w:rsidRPr="00CF7D59">
                    <w:rPr>
                      <w:rFonts w:ascii="Arial" w:hAnsi="Arial" w:cs="Arial"/>
                      <w:color w:val="3F3F3F"/>
                    </w:rPr>
                    <w:t>Residuos Sólidos</w:t>
                  </w:r>
                </w:p>
              </w:tc>
              <w:tc>
                <w:tcPr>
                  <w:tcW w:w="3060" w:type="dxa"/>
                  <w:tcBorders>
                    <w:top w:val="nil"/>
                    <w:left w:val="nil"/>
                    <w:bottom w:val="nil"/>
                    <w:right w:val="nil"/>
                  </w:tcBorders>
                  <w:shd w:val="clear" w:color="000000" w:fill="FFFFFF"/>
                  <w:vAlign w:val="center"/>
                  <w:hideMark/>
                </w:tcPr>
                <w:p w14:paraId="53BDE89B" w14:textId="77777777" w:rsidR="00CF7D59" w:rsidRPr="00CF7D59" w:rsidRDefault="00CF7D59" w:rsidP="0087678F">
                  <w:pPr>
                    <w:framePr w:hSpace="141" w:wrap="around" w:vAnchor="text" w:hAnchor="margin" w:x="108" w:y="184"/>
                    <w:jc w:val="center"/>
                    <w:rPr>
                      <w:rFonts w:ascii="Arial" w:hAnsi="Arial" w:cs="Arial"/>
                      <w:color w:val="000000"/>
                    </w:rPr>
                  </w:pPr>
                  <w:r w:rsidRPr="00CF7D59">
                    <w:rPr>
                      <w:rFonts w:ascii="Arial" w:hAnsi="Arial" w:cs="Arial"/>
                      <w:color w:val="000000"/>
                    </w:rPr>
                    <w:t>$14,141,366.26</w:t>
                  </w:r>
                </w:p>
              </w:tc>
              <w:tc>
                <w:tcPr>
                  <w:tcW w:w="6680" w:type="dxa"/>
                  <w:tcBorders>
                    <w:top w:val="nil"/>
                    <w:left w:val="nil"/>
                    <w:bottom w:val="nil"/>
                    <w:right w:val="nil"/>
                  </w:tcBorders>
                  <w:shd w:val="clear" w:color="000000" w:fill="FFFFFF"/>
                  <w:vAlign w:val="center"/>
                  <w:hideMark/>
                </w:tcPr>
                <w:p w14:paraId="37917699" w14:textId="77777777" w:rsidR="00CF7D59" w:rsidRPr="00CF7D59" w:rsidRDefault="00CF7D59" w:rsidP="0087678F">
                  <w:pPr>
                    <w:framePr w:hSpace="141" w:wrap="around" w:vAnchor="text" w:hAnchor="margin" w:x="108" w:y="184"/>
                    <w:jc w:val="center"/>
                    <w:rPr>
                      <w:rFonts w:ascii="Arial" w:hAnsi="Arial" w:cs="Arial"/>
                      <w:color w:val="000000"/>
                    </w:rPr>
                  </w:pPr>
                  <w:r w:rsidRPr="00CF7D59">
                    <w:rPr>
                      <w:rFonts w:ascii="Arial" w:hAnsi="Arial" w:cs="Arial"/>
                      <w:color w:val="000000"/>
                    </w:rPr>
                    <w:t>$7,002,491.88</w:t>
                  </w:r>
                </w:p>
              </w:tc>
            </w:tr>
            <w:tr w:rsidR="00CF7D59" w:rsidRPr="00CF7D59" w14:paraId="2B706E29" w14:textId="77777777" w:rsidTr="00CF7D59">
              <w:trPr>
                <w:trHeight w:val="87"/>
              </w:trPr>
              <w:tc>
                <w:tcPr>
                  <w:tcW w:w="2420" w:type="dxa"/>
                  <w:tcBorders>
                    <w:top w:val="nil"/>
                    <w:left w:val="nil"/>
                    <w:bottom w:val="nil"/>
                    <w:right w:val="nil"/>
                  </w:tcBorders>
                  <w:shd w:val="clear" w:color="000000" w:fill="E7E6E6"/>
                  <w:vAlign w:val="center"/>
                  <w:hideMark/>
                </w:tcPr>
                <w:p w14:paraId="556FF81D" w14:textId="77777777" w:rsidR="00CF7D59" w:rsidRPr="00CF7D59" w:rsidRDefault="00CF7D59" w:rsidP="0087678F">
                  <w:pPr>
                    <w:framePr w:hSpace="141" w:wrap="around" w:vAnchor="text" w:hAnchor="margin" w:x="108" w:y="184"/>
                    <w:jc w:val="center"/>
                    <w:rPr>
                      <w:rFonts w:ascii="Arial" w:hAnsi="Arial" w:cs="Arial"/>
                      <w:color w:val="3F3F3F"/>
                    </w:rPr>
                  </w:pPr>
                  <w:r w:rsidRPr="00CF7D59">
                    <w:rPr>
                      <w:rFonts w:ascii="Arial" w:hAnsi="Arial" w:cs="Arial"/>
                      <w:color w:val="3F3F3F"/>
                    </w:rPr>
                    <w:t>Salud</w:t>
                  </w:r>
                </w:p>
              </w:tc>
              <w:tc>
                <w:tcPr>
                  <w:tcW w:w="3060" w:type="dxa"/>
                  <w:tcBorders>
                    <w:top w:val="nil"/>
                    <w:left w:val="nil"/>
                    <w:bottom w:val="nil"/>
                    <w:right w:val="nil"/>
                  </w:tcBorders>
                  <w:shd w:val="clear" w:color="000000" w:fill="E7E6E6"/>
                  <w:vAlign w:val="center"/>
                  <w:hideMark/>
                </w:tcPr>
                <w:p w14:paraId="438E4FEB" w14:textId="77777777" w:rsidR="00CF7D59" w:rsidRPr="00CF7D59" w:rsidRDefault="00CF7D59" w:rsidP="0087678F">
                  <w:pPr>
                    <w:framePr w:hSpace="141" w:wrap="around" w:vAnchor="text" w:hAnchor="margin" w:x="108" w:y="184"/>
                    <w:jc w:val="center"/>
                    <w:rPr>
                      <w:rFonts w:ascii="Arial" w:hAnsi="Arial" w:cs="Arial"/>
                      <w:color w:val="000000"/>
                    </w:rPr>
                  </w:pPr>
                  <w:r w:rsidRPr="00CF7D59">
                    <w:rPr>
                      <w:rFonts w:ascii="Arial" w:hAnsi="Arial" w:cs="Arial"/>
                      <w:color w:val="000000"/>
                    </w:rPr>
                    <w:t>$6,500,000.00</w:t>
                  </w:r>
                </w:p>
              </w:tc>
              <w:tc>
                <w:tcPr>
                  <w:tcW w:w="6680" w:type="dxa"/>
                  <w:tcBorders>
                    <w:top w:val="nil"/>
                    <w:left w:val="nil"/>
                    <w:bottom w:val="nil"/>
                    <w:right w:val="nil"/>
                  </w:tcBorders>
                  <w:shd w:val="clear" w:color="000000" w:fill="E7E6E6"/>
                  <w:vAlign w:val="center"/>
                  <w:hideMark/>
                </w:tcPr>
                <w:p w14:paraId="459CCCFA" w14:textId="77777777" w:rsidR="00CF7D59" w:rsidRPr="00CF7D59" w:rsidRDefault="00CF7D59" w:rsidP="0087678F">
                  <w:pPr>
                    <w:framePr w:hSpace="141" w:wrap="around" w:vAnchor="text" w:hAnchor="margin" w:x="108" w:y="184"/>
                    <w:jc w:val="center"/>
                    <w:rPr>
                      <w:rFonts w:ascii="Arial" w:hAnsi="Arial" w:cs="Arial"/>
                      <w:color w:val="000000"/>
                    </w:rPr>
                  </w:pPr>
                  <w:r w:rsidRPr="00CF7D59">
                    <w:rPr>
                      <w:rFonts w:ascii="Arial" w:hAnsi="Arial" w:cs="Arial"/>
                      <w:color w:val="000000"/>
                    </w:rPr>
                    <w:t>$3,250,000.00</w:t>
                  </w:r>
                </w:p>
              </w:tc>
            </w:tr>
            <w:tr w:rsidR="00CF7D59" w:rsidRPr="00CF7D59" w14:paraId="1905D70E" w14:textId="77777777" w:rsidTr="00CF7D59">
              <w:trPr>
                <w:trHeight w:val="87"/>
              </w:trPr>
              <w:tc>
                <w:tcPr>
                  <w:tcW w:w="2420" w:type="dxa"/>
                  <w:tcBorders>
                    <w:top w:val="nil"/>
                    <w:left w:val="nil"/>
                    <w:bottom w:val="nil"/>
                    <w:right w:val="nil"/>
                  </w:tcBorders>
                  <w:shd w:val="clear" w:color="000000" w:fill="FFFFFF"/>
                  <w:vAlign w:val="center"/>
                  <w:hideMark/>
                </w:tcPr>
                <w:p w14:paraId="133EDE7C" w14:textId="77777777" w:rsidR="00CF7D59" w:rsidRPr="00CF7D59" w:rsidRDefault="00CF7D59" w:rsidP="0087678F">
                  <w:pPr>
                    <w:framePr w:hSpace="141" w:wrap="around" w:vAnchor="text" w:hAnchor="margin" w:x="108" w:y="184"/>
                    <w:jc w:val="center"/>
                    <w:rPr>
                      <w:rFonts w:ascii="Arial" w:hAnsi="Arial" w:cs="Arial"/>
                      <w:color w:val="3F3F3F"/>
                    </w:rPr>
                  </w:pPr>
                  <w:r w:rsidRPr="00CF7D59">
                    <w:rPr>
                      <w:rFonts w:ascii="Arial" w:hAnsi="Arial" w:cs="Arial"/>
                      <w:color w:val="3F3F3F"/>
                    </w:rPr>
                    <w:t>Vial Urbano</w:t>
                  </w:r>
                </w:p>
              </w:tc>
              <w:tc>
                <w:tcPr>
                  <w:tcW w:w="3060" w:type="dxa"/>
                  <w:tcBorders>
                    <w:top w:val="nil"/>
                    <w:left w:val="nil"/>
                    <w:bottom w:val="nil"/>
                    <w:right w:val="nil"/>
                  </w:tcBorders>
                  <w:shd w:val="clear" w:color="000000" w:fill="FFFFFF"/>
                  <w:vAlign w:val="center"/>
                  <w:hideMark/>
                </w:tcPr>
                <w:p w14:paraId="6DE9E860" w14:textId="77777777" w:rsidR="00CF7D59" w:rsidRPr="00CF7D59" w:rsidRDefault="00CF7D59" w:rsidP="0087678F">
                  <w:pPr>
                    <w:framePr w:hSpace="141" w:wrap="around" w:vAnchor="text" w:hAnchor="margin" w:x="108" w:y="184"/>
                    <w:jc w:val="center"/>
                    <w:rPr>
                      <w:rFonts w:ascii="Arial" w:hAnsi="Arial" w:cs="Arial"/>
                      <w:color w:val="000000"/>
                    </w:rPr>
                  </w:pPr>
                  <w:r w:rsidRPr="00CF7D59">
                    <w:rPr>
                      <w:rFonts w:ascii="Arial" w:hAnsi="Arial" w:cs="Arial"/>
                      <w:color w:val="000000"/>
                    </w:rPr>
                    <w:t>$8,316,449.00</w:t>
                  </w:r>
                </w:p>
              </w:tc>
              <w:tc>
                <w:tcPr>
                  <w:tcW w:w="6680" w:type="dxa"/>
                  <w:tcBorders>
                    <w:top w:val="nil"/>
                    <w:left w:val="nil"/>
                    <w:bottom w:val="nil"/>
                    <w:right w:val="nil"/>
                  </w:tcBorders>
                  <w:shd w:val="clear" w:color="000000" w:fill="FFFFFF"/>
                  <w:vAlign w:val="center"/>
                  <w:hideMark/>
                </w:tcPr>
                <w:p w14:paraId="4184A6F5" w14:textId="77777777" w:rsidR="00CF7D59" w:rsidRPr="00CF7D59" w:rsidRDefault="00CF7D59" w:rsidP="0087678F">
                  <w:pPr>
                    <w:framePr w:hSpace="141" w:wrap="around" w:vAnchor="text" w:hAnchor="margin" w:x="108" w:y="184"/>
                    <w:jc w:val="center"/>
                    <w:rPr>
                      <w:rFonts w:ascii="Arial" w:hAnsi="Arial" w:cs="Arial"/>
                      <w:color w:val="000000"/>
                    </w:rPr>
                  </w:pPr>
                  <w:r w:rsidRPr="00CF7D59">
                    <w:rPr>
                      <w:rFonts w:ascii="Arial" w:hAnsi="Arial" w:cs="Arial"/>
                      <w:color w:val="000000"/>
                    </w:rPr>
                    <w:t>$4,141,280.00</w:t>
                  </w:r>
                </w:p>
              </w:tc>
            </w:tr>
            <w:tr w:rsidR="00CF7D59" w:rsidRPr="00CF7D59" w14:paraId="4070A6AB" w14:textId="77777777" w:rsidTr="00CF7D59">
              <w:trPr>
                <w:trHeight w:val="87"/>
              </w:trPr>
              <w:tc>
                <w:tcPr>
                  <w:tcW w:w="2420" w:type="dxa"/>
                  <w:tcBorders>
                    <w:top w:val="nil"/>
                    <w:left w:val="nil"/>
                    <w:bottom w:val="nil"/>
                    <w:right w:val="nil"/>
                  </w:tcBorders>
                  <w:shd w:val="clear" w:color="000000" w:fill="4472C4"/>
                  <w:vAlign w:val="center"/>
                  <w:hideMark/>
                </w:tcPr>
                <w:p w14:paraId="1017E398" w14:textId="77777777" w:rsidR="00CF7D59" w:rsidRPr="00CF7D59" w:rsidRDefault="00CF7D59" w:rsidP="0087678F">
                  <w:pPr>
                    <w:framePr w:hSpace="141" w:wrap="around" w:vAnchor="text" w:hAnchor="margin" w:x="108" w:y="184"/>
                    <w:jc w:val="center"/>
                    <w:rPr>
                      <w:rFonts w:ascii="Arial" w:hAnsi="Arial" w:cs="Arial"/>
                      <w:b/>
                      <w:bCs/>
                      <w:color w:val="FFFFFF"/>
                    </w:rPr>
                  </w:pPr>
                  <w:r w:rsidRPr="00CF7D59">
                    <w:rPr>
                      <w:rFonts w:ascii="Arial" w:hAnsi="Arial" w:cs="Arial"/>
                      <w:b/>
                      <w:bCs/>
                      <w:color w:val="FFFFFF"/>
                    </w:rPr>
                    <w:t>Total</w:t>
                  </w:r>
                </w:p>
              </w:tc>
              <w:tc>
                <w:tcPr>
                  <w:tcW w:w="3060" w:type="dxa"/>
                  <w:tcBorders>
                    <w:top w:val="nil"/>
                    <w:left w:val="nil"/>
                    <w:bottom w:val="nil"/>
                    <w:right w:val="nil"/>
                  </w:tcBorders>
                  <w:shd w:val="clear" w:color="000000" w:fill="4472C4"/>
                  <w:vAlign w:val="center"/>
                  <w:hideMark/>
                </w:tcPr>
                <w:p w14:paraId="7F82F7D6" w14:textId="77777777" w:rsidR="00CF7D59" w:rsidRPr="00CF7D59" w:rsidRDefault="00CF7D59" w:rsidP="0087678F">
                  <w:pPr>
                    <w:framePr w:hSpace="141" w:wrap="around" w:vAnchor="text" w:hAnchor="margin" w:x="108" w:y="184"/>
                    <w:jc w:val="center"/>
                    <w:rPr>
                      <w:rFonts w:ascii="Arial" w:hAnsi="Arial" w:cs="Arial"/>
                      <w:b/>
                      <w:bCs/>
                      <w:color w:val="FFFFFF"/>
                    </w:rPr>
                  </w:pPr>
                  <w:r w:rsidRPr="00CF7D59">
                    <w:rPr>
                      <w:rFonts w:ascii="Arial" w:hAnsi="Arial" w:cs="Arial"/>
                      <w:b/>
                      <w:bCs/>
                      <w:color w:val="FFFFFF"/>
                    </w:rPr>
                    <w:t>$79,581,111.26</w:t>
                  </w:r>
                </w:p>
              </w:tc>
              <w:tc>
                <w:tcPr>
                  <w:tcW w:w="6680" w:type="dxa"/>
                  <w:tcBorders>
                    <w:top w:val="nil"/>
                    <w:left w:val="nil"/>
                    <w:bottom w:val="nil"/>
                    <w:right w:val="nil"/>
                  </w:tcBorders>
                  <w:shd w:val="clear" w:color="000000" w:fill="4472C4"/>
                  <w:vAlign w:val="center"/>
                  <w:hideMark/>
                </w:tcPr>
                <w:p w14:paraId="5E6AC0BB" w14:textId="77777777" w:rsidR="00CF7D59" w:rsidRPr="00CF7D59" w:rsidRDefault="00CF7D59" w:rsidP="0087678F">
                  <w:pPr>
                    <w:framePr w:hSpace="141" w:wrap="around" w:vAnchor="text" w:hAnchor="margin" w:x="108" w:y="184"/>
                    <w:jc w:val="center"/>
                    <w:rPr>
                      <w:rFonts w:ascii="Arial" w:hAnsi="Arial" w:cs="Arial"/>
                      <w:b/>
                      <w:bCs/>
                      <w:color w:val="FFFFFF"/>
                    </w:rPr>
                  </w:pPr>
                  <w:r w:rsidRPr="00CF7D59">
                    <w:rPr>
                      <w:rFonts w:ascii="Arial" w:hAnsi="Arial" w:cs="Arial"/>
                      <w:b/>
                      <w:bCs/>
                      <w:color w:val="FFFFFF"/>
                    </w:rPr>
                    <w:t>$29,531,528.88</w:t>
                  </w:r>
                </w:p>
              </w:tc>
            </w:tr>
          </w:tbl>
          <w:p w14:paraId="5145B413" w14:textId="77777777" w:rsidR="00707B50" w:rsidRPr="00707B50" w:rsidRDefault="00707B50" w:rsidP="00707B50">
            <w:pPr>
              <w:spacing w:line="360" w:lineRule="auto"/>
              <w:jc w:val="both"/>
              <w:rPr>
                <w:rFonts w:ascii="Arial" w:hAnsi="Arial" w:cs="Arial"/>
              </w:rPr>
            </w:pPr>
            <w:r w:rsidRPr="00707B50">
              <w:rPr>
                <w:rFonts w:ascii="Arial" w:hAnsi="Arial" w:cs="Arial"/>
              </w:rPr>
              <w:t>Fuente: elaboración propia con datos del Gobierno del Estado de Yucatán</w:t>
            </w:r>
          </w:p>
          <w:p w14:paraId="443DE166" w14:textId="50B9EB5B" w:rsidR="0007171A" w:rsidRPr="00707B50" w:rsidRDefault="0007171A" w:rsidP="007A2F69">
            <w:pPr>
              <w:pStyle w:val="ListParagraph"/>
              <w:numPr>
                <w:ilvl w:val="0"/>
                <w:numId w:val="6"/>
              </w:numPr>
              <w:spacing w:line="360" w:lineRule="auto"/>
              <w:jc w:val="both"/>
              <w:rPr>
                <w:rFonts w:ascii="Arial" w:hAnsi="Arial" w:cs="Arial"/>
                <w:b/>
              </w:rPr>
            </w:pPr>
            <w:r w:rsidRPr="00707B50">
              <w:rPr>
                <w:rFonts w:ascii="Arial" w:hAnsi="Arial" w:cs="Arial"/>
                <w:b/>
              </w:rPr>
              <w:t xml:space="preserve">Huracán Delta. </w:t>
            </w:r>
            <w:r w:rsidRPr="00707B50">
              <w:rPr>
                <w:rFonts w:ascii="Arial" w:hAnsi="Arial" w:cs="Arial"/>
              </w:rPr>
              <w:t xml:space="preserve">Se </w:t>
            </w:r>
            <w:r w:rsidRPr="00707B50">
              <w:rPr>
                <w:rFonts w:ascii="Arial" w:hAnsi="Arial" w:cs="Arial"/>
                <w:b/>
                <w:bCs/>
              </w:rPr>
              <w:t>instalaron 5 Subcomités de evaluación de daños</w:t>
            </w:r>
            <w:r w:rsidRPr="00707B50">
              <w:rPr>
                <w:rFonts w:ascii="Arial" w:hAnsi="Arial" w:cs="Arial"/>
              </w:rPr>
              <w:t xml:space="preserve"> los cuales reportaron de manera preliminar daños por </w:t>
            </w:r>
            <w:r w:rsidRPr="00707B50">
              <w:rPr>
                <w:rFonts w:ascii="Arial" w:hAnsi="Arial" w:cs="Arial"/>
                <w:b/>
                <w:bCs/>
              </w:rPr>
              <w:t>156 millones, 961 mil 99 pesos</w:t>
            </w:r>
            <w:r w:rsidRPr="00707B50">
              <w:rPr>
                <w:rFonts w:ascii="Arial" w:hAnsi="Arial" w:cs="Arial"/>
              </w:rPr>
              <w:t xml:space="preserve"> desagregado de la siguiente manera:</w:t>
            </w:r>
          </w:p>
          <w:p w14:paraId="14FCD602" w14:textId="37A00B17" w:rsidR="0007171A" w:rsidRPr="00707B50" w:rsidRDefault="00707B50" w:rsidP="00CF7D59">
            <w:pPr>
              <w:spacing w:line="360" w:lineRule="auto"/>
              <w:jc w:val="both"/>
              <w:rPr>
                <w:rFonts w:ascii="Arial" w:hAnsi="Arial" w:cs="Arial"/>
              </w:rPr>
            </w:pPr>
            <w:r w:rsidRPr="00707B50">
              <w:rPr>
                <w:rFonts w:ascii="Arial" w:hAnsi="Arial" w:cs="Arial"/>
              </w:rPr>
              <w:t>Tabla 3. Aportaciones 100% Federal por subcomité (En proceso de autorización)</w:t>
            </w:r>
          </w:p>
          <w:tbl>
            <w:tblPr>
              <w:tblW w:w="8147" w:type="dxa"/>
              <w:tblCellMar>
                <w:left w:w="70" w:type="dxa"/>
                <w:right w:w="70" w:type="dxa"/>
              </w:tblCellMar>
              <w:tblLook w:val="04A0" w:firstRow="1" w:lastRow="0" w:firstColumn="1" w:lastColumn="0" w:noHBand="0" w:noVBand="1"/>
            </w:tblPr>
            <w:tblGrid>
              <w:gridCol w:w="3830"/>
              <w:gridCol w:w="4317"/>
            </w:tblGrid>
            <w:tr w:rsidR="00707B50" w:rsidRPr="00707B50" w14:paraId="4181E60F" w14:textId="77777777" w:rsidTr="00707B50">
              <w:trPr>
                <w:trHeight w:val="375"/>
              </w:trPr>
              <w:tc>
                <w:tcPr>
                  <w:tcW w:w="3830" w:type="dxa"/>
                  <w:tcBorders>
                    <w:top w:val="nil"/>
                    <w:left w:val="nil"/>
                    <w:bottom w:val="nil"/>
                    <w:right w:val="nil"/>
                  </w:tcBorders>
                  <w:shd w:val="clear" w:color="000000" w:fill="4472C4"/>
                  <w:noWrap/>
                  <w:vAlign w:val="bottom"/>
                  <w:hideMark/>
                </w:tcPr>
                <w:p w14:paraId="3ED001D5" w14:textId="77777777" w:rsidR="00707B50" w:rsidRPr="00707B50" w:rsidRDefault="00707B50" w:rsidP="0087678F">
                  <w:pPr>
                    <w:framePr w:hSpace="141" w:wrap="around" w:vAnchor="text" w:hAnchor="margin" w:x="108" w:y="184"/>
                    <w:rPr>
                      <w:rFonts w:ascii="Arial" w:hAnsi="Arial" w:cs="Arial"/>
                      <w:b/>
                      <w:bCs/>
                      <w:color w:val="FFFFFF"/>
                      <w:lang w:eastAsia="es-ES"/>
                    </w:rPr>
                  </w:pPr>
                  <w:r w:rsidRPr="00707B50">
                    <w:rPr>
                      <w:rFonts w:ascii="Arial" w:hAnsi="Arial" w:cs="Arial"/>
                      <w:b/>
                      <w:bCs/>
                      <w:color w:val="FFFFFF"/>
                    </w:rPr>
                    <w:t>Subcomité</w:t>
                  </w:r>
                </w:p>
              </w:tc>
              <w:tc>
                <w:tcPr>
                  <w:tcW w:w="4317" w:type="dxa"/>
                  <w:tcBorders>
                    <w:top w:val="nil"/>
                    <w:left w:val="nil"/>
                    <w:bottom w:val="nil"/>
                    <w:right w:val="nil"/>
                  </w:tcBorders>
                  <w:shd w:val="clear" w:color="000000" w:fill="4472C4"/>
                  <w:noWrap/>
                  <w:vAlign w:val="bottom"/>
                  <w:hideMark/>
                </w:tcPr>
                <w:p w14:paraId="4CE327FD" w14:textId="77777777" w:rsidR="00707B50" w:rsidRPr="00707B50" w:rsidRDefault="00707B50" w:rsidP="0087678F">
                  <w:pPr>
                    <w:framePr w:hSpace="141" w:wrap="around" w:vAnchor="text" w:hAnchor="margin" w:x="108" w:y="184"/>
                    <w:rPr>
                      <w:rFonts w:ascii="Arial" w:hAnsi="Arial" w:cs="Arial"/>
                      <w:b/>
                      <w:bCs/>
                      <w:color w:val="FFFFFF"/>
                    </w:rPr>
                  </w:pPr>
                  <w:r w:rsidRPr="00707B50">
                    <w:rPr>
                      <w:rFonts w:ascii="Arial" w:hAnsi="Arial" w:cs="Arial"/>
                      <w:b/>
                      <w:bCs/>
                      <w:color w:val="FFFFFF"/>
                    </w:rPr>
                    <w:t>Evaluación Fonden</w:t>
                  </w:r>
                </w:p>
              </w:tc>
            </w:tr>
            <w:tr w:rsidR="00707B50" w:rsidRPr="00707B50" w14:paraId="69E88DD4" w14:textId="77777777" w:rsidTr="00707B50">
              <w:trPr>
                <w:trHeight w:val="123"/>
              </w:trPr>
              <w:tc>
                <w:tcPr>
                  <w:tcW w:w="3830" w:type="dxa"/>
                  <w:tcBorders>
                    <w:top w:val="nil"/>
                    <w:left w:val="nil"/>
                    <w:bottom w:val="nil"/>
                    <w:right w:val="nil"/>
                  </w:tcBorders>
                  <w:shd w:val="clear" w:color="000000" w:fill="E7E6E6"/>
                  <w:noWrap/>
                  <w:vAlign w:val="bottom"/>
                  <w:hideMark/>
                </w:tcPr>
                <w:p w14:paraId="2F639C6D" w14:textId="77777777" w:rsidR="00707B50" w:rsidRPr="00707B50" w:rsidRDefault="00707B50" w:rsidP="0087678F">
                  <w:pPr>
                    <w:framePr w:hSpace="141" w:wrap="around" w:vAnchor="text" w:hAnchor="margin" w:x="108" w:y="184"/>
                    <w:rPr>
                      <w:rFonts w:ascii="Arial" w:hAnsi="Arial" w:cs="Arial"/>
                      <w:color w:val="000000"/>
                    </w:rPr>
                  </w:pPr>
                  <w:r w:rsidRPr="00707B50">
                    <w:rPr>
                      <w:rFonts w:ascii="Arial" w:hAnsi="Arial" w:cs="Arial"/>
                      <w:color w:val="000000"/>
                    </w:rPr>
                    <w:t>Naval</w:t>
                  </w:r>
                </w:p>
              </w:tc>
              <w:tc>
                <w:tcPr>
                  <w:tcW w:w="4317" w:type="dxa"/>
                  <w:tcBorders>
                    <w:top w:val="nil"/>
                    <w:left w:val="nil"/>
                    <w:bottom w:val="nil"/>
                    <w:right w:val="nil"/>
                  </w:tcBorders>
                  <w:shd w:val="clear" w:color="000000" w:fill="E7E6E6"/>
                  <w:noWrap/>
                  <w:vAlign w:val="bottom"/>
                  <w:hideMark/>
                </w:tcPr>
                <w:p w14:paraId="1B74C64F" w14:textId="77777777" w:rsidR="00707B50" w:rsidRPr="00707B50" w:rsidRDefault="00707B50" w:rsidP="0087678F">
                  <w:pPr>
                    <w:framePr w:hSpace="141" w:wrap="around" w:vAnchor="text" w:hAnchor="margin" w:x="108" w:y="184"/>
                    <w:rPr>
                      <w:rFonts w:ascii="Arial" w:hAnsi="Arial" w:cs="Arial"/>
                      <w:color w:val="000000"/>
                    </w:rPr>
                  </w:pPr>
                  <w:r w:rsidRPr="00707B50">
                    <w:rPr>
                      <w:rFonts w:ascii="Arial" w:hAnsi="Arial" w:cs="Arial"/>
                      <w:color w:val="000000"/>
                    </w:rPr>
                    <w:t xml:space="preserve"> $        59,460,304.00 </w:t>
                  </w:r>
                </w:p>
              </w:tc>
            </w:tr>
            <w:tr w:rsidR="00707B50" w:rsidRPr="00707B50" w14:paraId="67D84714" w14:textId="77777777" w:rsidTr="00707B50">
              <w:trPr>
                <w:trHeight w:val="87"/>
              </w:trPr>
              <w:tc>
                <w:tcPr>
                  <w:tcW w:w="3830" w:type="dxa"/>
                  <w:tcBorders>
                    <w:top w:val="nil"/>
                    <w:left w:val="nil"/>
                    <w:bottom w:val="nil"/>
                    <w:right w:val="nil"/>
                  </w:tcBorders>
                  <w:shd w:val="clear" w:color="auto" w:fill="auto"/>
                  <w:noWrap/>
                  <w:vAlign w:val="bottom"/>
                  <w:hideMark/>
                </w:tcPr>
                <w:p w14:paraId="1995E2A6" w14:textId="77777777" w:rsidR="00707B50" w:rsidRPr="00707B50" w:rsidRDefault="00707B50" w:rsidP="0087678F">
                  <w:pPr>
                    <w:framePr w:hSpace="141" w:wrap="around" w:vAnchor="text" w:hAnchor="margin" w:x="108" w:y="184"/>
                    <w:rPr>
                      <w:rFonts w:ascii="Arial" w:hAnsi="Arial" w:cs="Arial"/>
                      <w:color w:val="000000"/>
                    </w:rPr>
                  </w:pPr>
                  <w:r w:rsidRPr="00707B50">
                    <w:rPr>
                      <w:rFonts w:ascii="Arial" w:hAnsi="Arial" w:cs="Arial"/>
                      <w:color w:val="000000"/>
                    </w:rPr>
                    <w:t>Pesquero y Acuícola</w:t>
                  </w:r>
                </w:p>
              </w:tc>
              <w:tc>
                <w:tcPr>
                  <w:tcW w:w="4317" w:type="dxa"/>
                  <w:tcBorders>
                    <w:top w:val="nil"/>
                    <w:left w:val="nil"/>
                    <w:bottom w:val="nil"/>
                    <w:right w:val="nil"/>
                  </w:tcBorders>
                  <w:shd w:val="clear" w:color="auto" w:fill="auto"/>
                  <w:noWrap/>
                  <w:vAlign w:val="bottom"/>
                  <w:hideMark/>
                </w:tcPr>
                <w:p w14:paraId="2624AB9C" w14:textId="77777777" w:rsidR="00707B50" w:rsidRPr="00707B50" w:rsidRDefault="00707B50" w:rsidP="0087678F">
                  <w:pPr>
                    <w:framePr w:hSpace="141" w:wrap="around" w:vAnchor="text" w:hAnchor="margin" w:x="108" w:y="184"/>
                    <w:rPr>
                      <w:rFonts w:ascii="Arial" w:hAnsi="Arial" w:cs="Arial"/>
                      <w:color w:val="000000"/>
                    </w:rPr>
                  </w:pPr>
                  <w:r w:rsidRPr="00707B50">
                    <w:rPr>
                      <w:rFonts w:ascii="Arial" w:hAnsi="Arial" w:cs="Arial"/>
                      <w:color w:val="000000"/>
                    </w:rPr>
                    <w:t xml:space="preserve"> $        29,203,483.53 </w:t>
                  </w:r>
                </w:p>
              </w:tc>
            </w:tr>
            <w:tr w:rsidR="00707B50" w:rsidRPr="00707B50" w14:paraId="22F9415B" w14:textId="77777777" w:rsidTr="00707B50">
              <w:trPr>
                <w:trHeight w:val="375"/>
              </w:trPr>
              <w:tc>
                <w:tcPr>
                  <w:tcW w:w="3830" w:type="dxa"/>
                  <w:tcBorders>
                    <w:top w:val="nil"/>
                    <w:left w:val="nil"/>
                    <w:bottom w:val="nil"/>
                    <w:right w:val="nil"/>
                  </w:tcBorders>
                  <w:shd w:val="clear" w:color="000000" w:fill="4472C4"/>
                  <w:noWrap/>
                  <w:vAlign w:val="bottom"/>
                  <w:hideMark/>
                </w:tcPr>
                <w:p w14:paraId="6F2BA813" w14:textId="77777777" w:rsidR="00707B50" w:rsidRPr="00707B50" w:rsidRDefault="00707B50" w:rsidP="0087678F">
                  <w:pPr>
                    <w:framePr w:hSpace="141" w:wrap="around" w:vAnchor="text" w:hAnchor="margin" w:x="108" w:y="184"/>
                    <w:rPr>
                      <w:rFonts w:ascii="Arial" w:hAnsi="Arial" w:cs="Arial"/>
                      <w:b/>
                      <w:bCs/>
                      <w:color w:val="FFFFFF"/>
                    </w:rPr>
                  </w:pPr>
                  <w:r w:rsidRPr="00707B50">
                    <w:rPr>
                      <w:rFonts w:ascii="Arial" w:hAnsi="Arial" w:cs="Arial"/>
                      <w:b/>
                      <w:bCs/>
                      <w:color w:val="FFFFFF"/>
                    </w:rPr>
                    <w:t>Total</w:t>
                  </w:r>
                </w:p>
              </w:tc>
              <w:tc>
                <w:tcPr>
                  <w:tcW w:w="4317" w:type="dxa"/>
                  <w:tcBorders>
                    <w:top w:val="nil"/>
                    <w:left w:val="nil"/>
                    <w:bottom w:val="nil"/>
                    <w:right w:val="nil"/>
                  </w:tcBorders>
                  <w:shd w:val="clear" w:color="000000" w:fill="4472C4"/>
                  <w:noWrap/>
                  <w:vAlign w:val="bottom"/>
                  <w:hideMark/>
                </w:tcPr>
                <w:p w14:paraId="78DBCA9F" w14:textId="77777777" w:rsidR="00707B50" w:rsidRPr="00707B50" w:rsidRDefault="00707B50" w:rsidP="0087678F">
                  <w:pPr>
                    <w:framePr w:hSpace="141" w:wrap="around" w:vAnchor="text" w:hAnchor="margin" w:x="108" w:y="184"/>
                    <w:rPr>
                      <w:rFonts w:ascii="Arial" w:hAnsi="Arial" w:cs="Arial"/>
                      <w:b/>
                      <w:bCs/>
                      <w:color w:val="FFFFFF"/>
                    </w:rPr>
                  </w:pPr>
                  <w:r w:rsidRPr="00707B50">
                    <w:rPr>
                      <w:rFonts w:ascii="Arial" w:hAnsi="Arial" w:cs="Arial"/>
                      <w:b/>
                      <w:bCs/>
                      <w:color w:val="FFFFFF"/>
                    </w:rPr>
                    <w:t xml:space="preserve"> $        88,663,787.53 </w:t>
                  </w:r>
                </w:p>
              </w:tc>
            </w:tr>
          </w:tbl>
          <w:p w14:paraId="57B05422" w14:textId="77777777" w:rsidR="00707B50" w:rsidRPr="00707B50" w:rsidRDefault="00707B50" w:rsidP="00707B50">
            <w:pPr>
              <w:spacing w:line="360" w:lineRule="auto"/>
              <w:jc w:val="both"/>
              <w:rPr>
                <w:rFonts w:ascii="Arial" w:hAnsi="Arial" w:cs="Arial"/>
              </w:rPr>
            </w:pPr>
            <w:r w:rsidRPr="00707B50">
              <w:rPr>
                <w:rFonts w:ascii="Arial" w:hAnsi="Arial" w:cs="Arial"/>
              </w:rPr>
              <w:t>Fuente: elaboración propia con datos del Gobierno del Estado de Yucatán</w:t>
            </w:r>
          </w:p>
          <w:p w14:paraId="42AAB6EF" w14:textId="0DCC39FC" w:rsidR="0007171A" w:rsidRPr="00CF7D59" w:rsidRDefault="0007171A" w:rsidP="00CF7D59">
            <w:pPr>
              <w:spacing w:line="360" w:lineRule="auto"/>
              <w:jc w:val="both"/>
              <w:rPr>
                <w:rFonts w:ascii="Arial" w:hAnsi="Arial" w:cs="Arial"/>
                <w:b/>
              </w:rPr>
            </w:pPr>
          </w:p>
          <w:p w14:paraId="1F0F4DC1" w14:textId="089EC5ED" w:rsidR="0007171A" w:rsidRPr="00707B50" w:rsidRDefault="00707B50" w:rsidP="00CF7D59">
            <w:pPr>
              <w:spacing w:line="360" w:lineRule="auto"/>
              <w:jc w:val="both"/>
              <w:rPr>
                <w:rFonts w:ascii="Arial" w:hAnsi="Arial" w:cs="Arial"/>
              </w:rPr>
            </w:pPr>
            <w:r w:rsidRPr="00707B50">
              <w:rPr>
                <w:rFonts w:ascii="Arial" w:hAnsi="Arial" w:cs="Arial"/>
              </w:rPr>
              <w:t>Tabla 4. Aportaciones de r</w:t>
            </w:r>
            <w:r w:rsidR="0007171A" w:rsidRPr="00707B50">
              <w:rPr>
                <w:rFonts w:ascii="Arial" w:hAnsi="Arial" w:cs="Arial"/>
              </w:rPr>
              <w:t>ecursos 50-50 (Federal y Estatal)</w:t>
            </w:r>
            <w:r>
              <w:rPr>
                <w:rFonts w:ascii="Arial" w:hAnsi="Arial" w:cs="Arial"/>
              </w:rPr>
              <w:t xml:space="preserve"> (</w:t>
            </w:r>
            <w:r w:rsidRPr="00707B50">
              <w:rPr>
                <w:rFonts w:ascii="Arial" w:hAnsi="Arial" w:cs="Arial"/>
              </w:rPr>
              <w:t>En proceso de autorización)</w:t>
            </w:r>
          </w:p>
          <w:tbl>
            <w:tblPr>
              <w:tblW w:w="8104" w:type="dxa"/>
              <w:tblCellMar>
                <w:left w:w="70" w:type="dxa"/>
                <w:right w:w="70" w:type="dxa"/>
              </w:tblCellMar>
              <w:tblLook w:val="04A0" w:firstRow="1" w:lastRow="0" w:firstColumn="1" w:lastColumn="0" w:noHBand="0" w:noVBand="1"/>
            </w:tblPr>
            <w:tblGrid>
              <w:gridCol w:w="3690"/>
              <w:gridCol w:w="4414"/>
            </w:tblGrid>
            <w:tr w:rsidR="00707B50" w:rsidRPr="00707B50" w14:paraId="74B36306" w14:textId="77777777" w:rsidTr="00707B50">
              <w:trPr>
                <w:trHeight w:val="375"/>
              </w:trPr>
              <w:tc>
                <w:tcPr>
                  <w:tcW w:w="3690" w:type="dxa"/>
                  <w:tcBorders>
                    <w:top w:val="nil"/>
                    <w:left w:val="nil"/>
                    <w:bottom w:val="nil"/>
                    <w:right w:val="nil"/>
                  </w:tcBorders>
                  <w:shd w:val="clear" w:color="000000" w:fill="4472C4"/>
                  <w:noWrap/>
                  <w:vAlign w:val="bottom"/>
                  <w:hideMark/>
                </w:tcPr>
                <w:p w14:paraId="7CFDA9E3" w14:textId="77777777" w:rsidR="00707B50" w:rsidRPr="00707B50" w:rsidRDefault="00707B50" w:rsidP="0087678F">
                  <w:pPr>
                    <w:framePr w:hSpace="141" w:wrap="around" w:vAnchor="text" w:hAnchor="margin" w:x="108" w:y="184"/>
                    <w:rPr>
                      <w:rFonts w:ascii="Arial" w:hAnsi="Arial" w:cs="Arial"/>
                      <w:b/>
                      <w:bCs/>
                      <w:color w:val="FFFFFF"/>
                      <w:lang w:eastAsia="es-ES"/>
                    </w:rPr>
                  </w:pPr>
                  <w:r w:rsidRPr="00707B50">
                    <w:rPr>
                      <w:rFonts w:ascii="Arial" w:hAnsi="Arial" w:cs="Arial"/>
                      <w:b/>
                      <w:bCs/>
                      <w:color w:val="FFFFFF"/>
                    </w:rPr>
                    <w:t>Subcomité</w:t>
                  </w:r>
                </w:p>
              </w:tc>
              <w:tc>
                <w:tcPr>
                  <w:tcW w:w="4414" w:type="dxa"/>
                  <w:tcBorders>
                    <w:top w:val="nil"/>
                    <w:left w:val="nil"/>
                    <w:bottom w:val="nil"/>
                    <w:right w:val="nil"/>
                  </w:tcBorders>
                  <w:shd w:val="clear" w:color="000000" w:fill="4472C4"/>
                  <w:noWrap/>
                  <w:vAlign w:val="bottom"/>
                  <w:hideMark/>
                </w:tcPr>
                <w:p w14:paraId="2A6B62A0" w14:textId="77777777" w:rsidR="00707B50" w:rsidRPr="00707B50" w:rsidRDefault="00707B50" w:rsidP="0087678F">
                  <w:pPr>
                    <w:framePr w:hSpace="141" w:wrap="around" w:vAnchor="text" w:hAnchor="margin" w:x="108" w:y="184"/>
                    <w:rPr>
                      <w:rFonts w:ascii="Arial" w:hAnsi="Arial" w:cs="Arial"/>
                      <w:b/>
                      <w:bCs/>
                      <w:color w:val="FFFFFF"/>
                    </w:rPr>
                  </w:pPr>
                  <w:r w:rsidRPr="00707B50">
                    <w:rPr>
                      <w:rFonts w:ascii="Arial" w:hAnsi="Arial" w:cs="Arial"/>
                      <w:b/>
                      <w:bCs/>
                      <w:color w:val="FFFFFF"/>
                    </w:rPr>
                    <w:t>Evaluación Fonden</w:t>
                  </w:r>
                </w:p>
              </w:tc>
            </w:tr>
            <w:tr w:rsidR="00707B50" w:rsidRPr="00707B50" w14:paraId="20A69BD3" w14:textId="77777777" w:rsidTr="00707B50">
              <w:trPr>
                <w:trHeight w:val="87"/>
              </w:trPr>
              <w:tc>
                <w:tcPr>
                  <w:tcW w:w="3690" w:type="dxa"/>
                  <w:tcBorders>
                    <w:top w:val="nil"/>
                    <w:left w:val="nil"/>
                    <w:bottom w:val="nil"/>
                    <w:right w:val="nil"/>
                  </w:tcBorders>
                  <w:shd w:val="clear" w:color="000000" w:fill="E7E6E6"/>
                  <w:noWrap/>
                  <w:vAlign w:val="bottom"/>
                  <w:hideMark/>
                </w:tcPr>
                <w:p w14:paraId="20EAC149" w14:textId="77777777" w:rsidR="00707B50" w:rsidRPr="00707B50" w:rsidRDefault="00707B50" w:rsidP="0087678F">
                  <w:pPr>
                    <w:framePr w:hSpace="141" w:wrap="around" w:vAnchor="text" w:hAnchor="margin" w:x="108" w:y="184"/>
                    <w:rPr>
                      <w:rFonts w:ascii="Arial" w:hAnsi="Arial" w:cs="Arial"/>
                      <w:color w:val="000000"/>
                    </w:rPr>
                  </w:pPr>
                  <w:r w:rsidRPr="00707B50">
                    <w:rPr>
                      <w:rFonts w:ascii="Arial" w:hAnsi="Arial" w:cs="Arial"/>
                      <w:color w:val="000000"/>
                    </w:rPr>
                    <w:t>Carretero</w:t>
                  </w:r>
                </w:p>
              </w:tc>
              <w:tc>
                <w:tcPr>
                  <w:tcW w:w="4414" w:type="dxa"/>
                  <w:tcBorders>
                    <w:top w:val="nil"/>
                    <w:left w:val="nil"/>
                    <w:bottom w:val="nil"/>
                    <w:right w:val="nil"/>
                  </w:tcBorders>
                  <w:shd w:val="clear" w:color="000000" w:fill="E7E6E6"/>
                  <w:noWrap/>
                  <w:vAlign w:val="bottom"/>
                  <w:hideMark/>
                </w:tcPr>
                <w:p w14:paraId="6905DAC5" w14:textId="77777777" w:rsidR="00707B50" w:rsidRPr="00707B50" w:rsidRDefault="00707B50" w:rsidP="0087678F">
                  <w:pPr>
                    <w:framePr w:hSpace="141" w:wrap="around" w:vAnchor="text" w:hAnchor="margin" w:x="108" w:y="184"/>
                    <w:rPr>
                      <w:rFonts w:ascii="Arial" w:hAnsi="Arial" w:cs="Arial"/>
                      <w:color w:val="000000"/>
                    </w:rPr>
                  </w:pPr>
                  <w:r w:rsidRPr="00707B50">
                    <w:rPr>
                      <w:rFonts w:ascii="Arial" w:hAnsi="Arial" w:cs="Arial"/>
                      <w:color w:val="000000"/>
                    </w:rPr>
                    <w:t xml:space="preserve"> $        51,158,439.00 </w:t>
                  </w:r>
                </w:p>
              </w:tc>
            </w:tr>
            <w:tr w:rsidR="00707B50" w:rsidRPr="00707B50" w14:paraId="1E2EDED1" w14:textId="77777777" w:rsidTr="00707B50">
              <w:trPr>
                <w:trHeight w:val="87"/>
              </w:trPr>
              <w:tc>
                <w:tcPr>
                  <w:tcW w:w="3690" w:type="dxa"/>
                  <w:tcBorders>
                    <w:top w:val="nil"/>
                    <w:left w:val="nil"/>
                    <w:bottom w:val="nil"/>
                    <w:right w:val="nil"/>
                  </w:tcBorders>
                  <w:shd w:val="clear" w:color="auto" w:fill="auto"/>
                  <w:noWrap/>
                  <w:vAlign w:val="bottom"/>
                  <w:hideMark/>
                </w:tcPr>
                <w:p w14:paraId="32B4A27A" w14:textId="77777777" w:rsidR="00707B50" w:rsidRPr="00707B50" w:rsidRDefault="00707B50" w:rsidP="0087678F">
                  <w:pPr>
                    <w:framePr w:hSpace="141" w:wrap="around" w:vAnchor="text" w:hAnchor="margin" w:x="108" w:y="184"/>
                    <w:rPr>
                      <w:rFonts w:ascii="Arial" w:hAnsi="Arial" w:cs="Arial"/>
                      <w:color w:val="000000"/>
                    </w:rPr>
                  </w:pPr>
                  <w:r w:rsidRPr="00707B50">
                    <w:rPr>
                      <w:rFonts w:ascii="Arial" w:hAnsi="Arial" w:cs="Arial"/>
                      <w:color w:val="000000"/>
                    </w:rPr>
                    <w:t>Educativo y Deportivo</w:t>
                  </w:r>
                </w:p>
              </w:tc>
              <w:tc>
                <w:tcPr>
                  <w:tcW w:w="4414" w:type="dxa"/>
                  <w:tcBorders>
                    <w:top w:val="nil"/>
                    <w:left w:val="nil"/>
                    <w:bottom w:val="nil"/>
                    <w:right w:val="nil"/>
                  </w:tcBorders>
                  <w:shd w:val="clear" w:color="auto" w:fill="auto"/>
                  <w:noWrap/>
                  <w:vAlign w:val="bottom"/>
                  <w:hideMark/>
                </w:tcPr>
                <w:p w14:paraId="56C9FE55" w14:textId="77777777" w:rsidR="00707B50" w:rsidRPr="00707B50" w:rsidRDefault="00707B50" w:rsidP="0087678F">
                  <w:pPr>
                    <w:framePr w:hSpace="141" w:wrap="around" w:vAnchor="text" w:hAnchor="margin" w:x="108" w:y="184"/>
                    <w:rPr>
                      <w:rFonts w:ascii="Arial" w:hAnsi="Arial" w:cs="Arial"/>
                      <w:color w:val="000000"/>
                    </w:rPr>
                  </w:pPr>
                  <w:r w:rsidRPr="00707B50">
                    <w:rPr>
                      <w:rFonts w:ascii="Arial" w:hAnsi="Arial" w:cs="Arial"/>
                      <w:color w:val="000000"/>
                    </w:rPr>
                    <w:t xml:space="preserve"> $        11,392,909.00 </w:t>
                  </w:r>
                </w:p>
              </w:tc>
            </w:tr>
            <w:tr w:rsidR="00707B50" w:rsidRPr="00707B50" w14:paraId="718810DE" w14:textId="77777777" w:rsidTr="00707B50">
              <w:trPr>
                <w:trHeight w:val="147"/>
              </w:trPr>
              <w:tc>
                <w:tcPr>
                  <w:tcW w:w="3690" w:type="dxa"/>
                  <w:tcBorders>
                    <w:top w:val="nil"/>
                    <w:left w:val="nil"/>
                    <w:bottom w:val="nil"/>
                    <w:right w:val="nil"/>
                  </w:tcBorders>
                  <w:shd w:val="clear" w:color="000000" w:fill="E7E6E6"/>
                  <w:noWrap/>
                  <w:vAlign w:val="bottom"/>
                  <w:hideMark/>
                </w:tcPr>
                <w:p w14:paraId="0726CCE6" w14:textId="77777777" w:rsidR="00707B50" w:rsidRPr="00707B50" w:rsidRDefault="00707B50" w:rsidP="0087678F">
                  <w:pPr>
                    <w:framePr w:hSpace="141" w:wrap="around" w:vAnchor="text" w:hAnchor="margin" w:x="108" w:y="184"/>
                    <w:rPr>
                      <w:rFonts w:ascii="Arial" w:hAnsi="Arial" w:cs="Arial"/>
                      <w:color w:val="000000"/>
                    </w:rPr>
                  </w:pPr>
                  <w:r w:rsidRPr="00707B50">
                    <w:rPr>
                      <w:rFonts w:ascii="Arial" w:hAnsi="Arial" w:cs="Arial"/>
                      <w:color w:val="000000"/>
                    </w:rPr>
                    <w:t>Víal y Urbana</w:t>
                  </w:r>
                </w:p>
              </w:tc>
              <w:tc>
                <w:tcPr>
                  <w:tcW w:w="4414" w:type="dxa"/>
                  <w:tcBorders>
                    <w:top w:val="nil"/>
                    <w:left w:val="nil"/>
                    <w:bottom w:val="nil"/>
                    <w:right w:val="nil"/>
                  </w:tcBorders>
                  <w:shd w:val="clear" w:color="000000" w:fill="E7E6E6"/>
                  <w:noWrap/>
                  <w:vAlign w:val="bottom"/>
                  <w:hideMark/>
                </w:tcPr>
                <w:p w14:paraId="768F4647" w14:textId="77777777" w:rsidR="00707B50" w:rsidRPr="00707B50" w:rsidRDefault="00707B50" w:rsidP="0087678F">
                  <w:pPr>
                    <w:framePr w:hSpace="141" w:wrap="around" w:vAnchor="text" w:hAnchor="margin" w:x="108" w:y="184"/>
                    <w:rPr>
                      <w:rFonts w:ascii="Arial" w:hAnsi="Arial" w:cs="Arial"/>
                      <w:color w:val="000000"/>
                    </w:rPr>
                  </w:pPr>
                  <w:r w:rsidRPr="00707B50">
                    <w:rPr>
                      <w:rFonts w:ascii="Arial" w:hAnsi="Arial" w:cs="Arial"/>
                      <w:color w:val="000000"/>
                    </w:rPr>
                    <w:t xml:space="preserve"> $           5,745,964.00 </w:t>
                  </w:r>
                </w:p>
              </w:tc>
            </w:tr>
            <w:tr w:rsidR="00707B50" w:rsidRPr="00707B50" w14:paraId="739BFA68" w14:textId="77777777" w:rsidTr="00707B50">
              <w:trPr>
                <w:trHeight w:val="375"/>
              </w:trPr>
              <w:tc>
                <w:tcPr>
                  <w:tcW w:w="3690" w:type="dxa"/>
                  <w:tcBorders>
                    <w:top w:val="nil"/>
                    <w:left w:val="nil"/>
                    <w:bottom w:val="nil"/>
                    <w:right w:val="nil"/>
                  </w:tcBorders>
                  <w:shd w:val="clear" w:color="000000" w:fill="4472C4"/>
                  <w:noWrap/>
                  <w:vAlign w:val="bottom"/>
                  <w:hideMark/>
                </w:tcPr>
                <w:p w14:paraId="0BFC1741" w14:textId="77777777" w:rsidR="00707B50" w:rsidRPr="00707B50" w:rsidRDefault="00707B50" w:rsidP="0087678F">
                  <w:pPr>
                    <w:framePr w:hSpace="141" w:wrap="around" w:vAnchor="text" w:hAnchor="margin" w:x="108" w:y="184"/>
                    <w:rPr>
                      <w:rFonts w:ascii="Arial" w:hAnsi="Arial" w:cs="Arial"/>
                      <w:b/>
                      <w:bCs/>
                      <w:color w:val="FFFFFF"/>
                    </w:rPr>
                  </w:pPr>
                  <w:r w:rsidRPr="00707B50">
                    <w:rPr>
                      <w:rFonts w:ascii="Arial" w:hAnsi="Arial" w:cs="Arial"/>
                      <w:b/>
                      <w:bCs/>
                      <w:color w:val="FFFFFF"/>
                    </w:rPr>
                    <w:t>Total</w:t>
                  </w:r>
                </w:p>
              </w:tc>
              <w:tc>
                <w:tcPr>
                  <w:tcW w:w="4414" w:type="dxa"/>
                  <w:tcBorders>
                    <w:top w:val="nil"/>
                    <w:left w:val="nil"/>
                    <w:bottom w:val="nil"/>
                    <w:right w:val="nil"/>
                  </w:tcBorders>
                  <w:shd w:val="clear" w:color="000000" w:fill="4472C4"/>
                  <w:noWrap/>
                  <w:vAlign w:val="bottom"/>
                  <w:hideMark/>
                </w:tcPr>
                <w:p w14:paraId="6114BCCD" w14:textId="77777777" w:rsidR="00707B50" w:rsidRPr="00707B50" w:rsidRDefault="00707B50" w:rsidP="0087678F">
                  <w:pPr>
                    <w:framePr w:hSpace="141" w:wrap="around" w:vAnchor="text" w:hAnchor="margin" w:x="108" w:y="184"/>
                    <w:rPr>
                      <w:rFonts w:ascii="Arial" w:hAnsi="Arial" w:cs="Arial"/>
                      <w:b/>
                      <w:bCs/>
                      <w:color w:val="FFFFFF"/>
                    </w:rPr>
                  </w:pPr>
                  <w:r w:rsidRPr="00707B50">
                    <w:rPr>
                      <w:rFonts w:ascii="Arial" w:hAnsi="Arial" w:cs="Arial"/>
                      <w:b/>
                      <w:bCs/>
                      <w:color w:val="FFFFFF"/>
                    </w:rPr>
                    <w:t xml:space="preserve"> $        68,297,312.00 </w:t>
                  </w:r>
                </w:p>
              </w:tc>
            </w:tr>
          </w:tbl>
          <w:p w14:paraId="491964BC" w14:textId="366CCCA2" w:rsidR="00707B50" w:rsidRDefault="00707B50" w:rsidP="00707B50">
            <w:pPr>
              <w:spacing w:line="360" w:lineRule="auto"/>
              <w:jc w:val="both"/>
              <w:rPr>
                <w:rFonts w:ascii="Arial" w:hAnsi="Arial" w:cs="Arial"/>
              </w:rPr>
            </w:pPr>
            <w:r w:rsidRPr="00707B50">
              <w:rPr>
                <w:rFonts w:ascii="Arial" w:hAnsi="Arial" w:cs="Arial"/>
              </w:rPr>
              <w:t>Fuente: elaboración propia con datos del Gobierno del Estado de Yucatán</w:t>
            </w:r>
          </w:p>
          <w:p w14:paraId="06F322D8" w14:textId="77777777" w:rsidR="00707B50" w:rsidRPr="00707B50" w:rsidRDefault="00707B50" w:rsidP="00707B50">
            <w:pPr>
              <w:spacing w:line="360" w:lineRule="auto"/>
              <w:jc w:val="both"/>
              <w:rPr>
                <w:rFonts w:ascii="Arial" w:hAnsi="Arial" w:cs="Arial"/>
              </w:rPr>
            </w:pPr>
          </w:p>
          <w:p w14:paraId="522D7EF8" w14:textId="43A40342" w:rsidR="00707B50" w:rsidRDefault="00707B50" w:rsidP="00707B50">
            <w:pPr>
              <w:spacing w:after="120" w:line="360" w:lineRule="auto"/>
              <w:jc w:val="both"/>
              <w:rPr>
                <w:rFonts w:ascii="Arial" w:hAnsi="Arial" w:cs="Arial"/>
              </w:rPr>
            </w:pPr>
            <w:r>
              <w:rPr>
                <w:rFonts w:ascii="Arial" w:hAnsi="Arial" w:cs="Arial"/>
              </w:rPr>
              <w:t xml:space="preserve">A pesar de que mucha de la población damnificada no podrá hacer uso de Fondo Nacional de Desastres debido a las Reglas de Operación, se cuenta con información a nivel municipio georreferenciada que permitirá atender las situaciones con los programas a nivel estatal. </w:t>
            </w:r>
          </w:p>
          <w:p w14:paraId="1D3C8386" w14:textId="061DD305" w:rsidR="00B5192C" w:rsidRDefault="00B5192C" w:rsidP="00923CE8">
            <w:pPr>
              <w:numPr>
                <w:ilvl w:val="0"/>
                <w:numId w:val="1"/>
              </w:numPr>
              <w:spacing w:line="360" w:lineRule="auto"/>
              <w:ind w:left="284" w:hanging="357"/>
              <w:jc w:val="both"/>
              <w:rPr>
                <w:rFonts w:ascii="Arial" w:hAnsi="Arial" w:cs="Arial"/>
                <w:b/>
                <w:sz w:val="20"/>
                <w:szCs w:val="20"/>
              </w:rPr>
            </w:pPr>
            <w:r w:rsidRPr="00707B50">
              <w:rPr>
                <w:rFonts w:ascii="Arial" w:hAnsi="Arial" w:cs="Arial"/>
                <w:b/>
                <w:sz w:val="20"/>
                <w:szCs w:val="20"/>
              </w:rPr>
              <w:lastRenderedPageBreak/>
              <w:t>Relevancia.</w:t>
            </w:r>
          </w:p>
          <w:p w14:paraId="3A4678BE" w14:textId="653036A4" w:rsidR="001C1E2A" w:rsidRDefault="00707B50" w:rsidP="001C1E2A">
            <w:pPr>
              <w:spacing w:line="360" w:lineRule="auto"/>
              <w:jc w:val="both"/>
              <w:rPr>
                <w:rFonts w:ascii="Arial" w:hAnsi="Arial" w:cs="Arial"/>
              </w:rPr>
            </w:pPr>
            <w:r>
              <w:rPr>
                <w:rFonts w:ascii="Arial" w:hAnsi="Arial" w:cs="Arial"/>
              </w:rPr>
              <w:t xml:space="preserve">Para esta práctica, se identificaron como principales usuarios a las Dependencias y Entidades del Gobierno del Estado </w:t>
            </w:r>
            <w:r w:rsidR="001C1E2A">
              <w:rPr>
                <w:rFonts w:ascii="Arial" w:hAnsi="Arial" w:cs="Arial"/>
              </w:rPr>
              <w:t>de Yucatán y los beneficiarios</w:t>
            </w:r>
            <w:r>
              <w:rPr>
                <w:rFonts w:ascii="Arial" w:hAnsi="Arial" w:cs="Arial"/>
              </w:rPr>
              <w:t xml:space="preserve"> </w:t>
            </w:r>
            <w:r w:rsidR="001C1E2A">
              <w:rPr>
                <w:rFonts w:ascii="Arial" w:hAnsi="Arial" w:cs="Arial"/>
              </w:rPr>
              <w:t xml:space="preserve">directos del trabajo sobre los diagnósticos en cada uno de los subcomités </w:t>
            </w:r>
            <w:r>
              <w:rPr>
                <w:rFonts w:ascii="Arial" w:hAnsi="Arial" w:cs="Arial"/>
              </w:rPr>
              <w:t xml:space="preserve">a </w:t>
            </w:r>
            <w:r w:rsidR="001C1E2A">
              <w:rPr>
                <w:rFonts w:ascii="Arial" w:hAnsi="Arial" w:cs="Arial"/>
              </w:rPr>
              <w:t xml:space="preserve">las </w:t>
            </w:r>
            <w:r>
              <w:rPr>
                <w:rFonts w:ascii="Arial" w:hAnsi="Arial" w:cs="Arial"/>
              </w:rPr>
              <w:t xml:space="preserve">personas que se vieron afectadas por los fenómenos meteorológicos. </w:t>
            </w:r>
          </w:p>
          <w:p w14:paraId="688B9183" w14:textId="18011E8D" w:rsidR="001C1E2A" w:rsidRDefault="001C1E2A" w:rsidP="001C1E2A">
            <w:pPr>
              <w:spacing w:line="360" w:lineRule="auto"/>
              <w:jc w:val="both"/>
              <w:rPr>
                <w:rFonts w:ascii="Arial" w:hAnsi="Arial" w:cs="Arial"/>
              </w:rPr>
            </w:pPr>
            <w:r>
              <w:rPr>
                <w:rFonts w:ascii="Arial" w:hAnsi="Arial" w:cs="Arial"/>
              </w:rPr>
              <w:t>Con relación a la toma de decisiones, podemos destacar la disponibilidad de la información a nivel municipal, que facilita las decisiones informadas en casos de afectaciones a la población vulnerable por fenómenos meteorológicos. Por lo que, considerando los diagnósticos y el trabajo de investigación en campo para determinar las afectaciones en cada municipio, se cuenta con información suficiente para poder determinar los programas más adecuados que permitan minimizar los daños por estos fenómenos.</w:t>
            </w:r>
          </w:p>
          <w:p w14:paraId="60756148" w14:textId="05AD2A71" w:rsidR="00B5192C" w:rsidRDefault="00B5192C" w:rsidP="00923CE8">
            <w:pPr>
              <w:numPr>
                <w:ilvl w:val="0"/>
                <w:numId w:val="1"/>
              </w:numPr>
              <w:spacing w:line="360" w:lineRule="auto"/>
              <w:ind w:left="284" w:hanging="357"/>
              <w:rPr>
                <w:rFonts w:ascii="Arial" w:hAnsi="Arial" w:cs="Arial"/>
                <w:b/>
                <w:sz w:val="20"/>
                <w:szCs w:val="20"/>
              </w:rPr>
            </w:pPr>
            <w:r w:rsidRPr="001C1E2A">
              <w:rPr>
                <w:rFonts w:ascii="Arial" w:hAnsi="Arial" w:cs="Arial"/>
                <w:b/>
                <w:sz w:val="20"/>
                <w:szCs w:val="20"/>
              </w:rPr>
              <w:t>Innovación.</w:t>
            </w:r>
          </w:p>
          <w:p w14:paraId="5F41E400" w14:textId="365560AD" w:rsidR="001C1E2A" w:rsidRPr="009D5E2B" w:rsidRDefault="001C1E2A" w:rsidP="009D5E2B">
            <w:pPr>
              <w:spacing w:line="360" w:lineRule="auto"/>
              <w:jc w:val="both"/>
              <w:rPr>
                <w:rFonts w:ascii="Arial" w:hAnsi="Arial" w:cs="Arial"/>
                <w:lang w:val="es-ES"/>
              </w:rPr>
            </w:pPr>
            <w:r w:rsidRPr="0034077D">
              <w:rPr>
                <w:rFonts w:ascii="Arial" w:hAnsi="Arial" w:cs="Arial"/>
                <w:lang w:val="es-ES"/>
              </w:rPr>
              <w:t xml:space="preserve">Esta es una práctica innovadora en el estado ya que, como resultado </w:t>
            </w:r>
            <w:r w:rsidR="009D5E2B">
              <w:rPr>
                <w:rFonts w:ascii="Arial" w:hAnsi="Arial" w:cs="Arial"/>
                <w:lang w:val="es-ES"/>
              </w:rPr>
              <w:t>del trabajo en los subcomités</w:t>
            </w:r>
            <w:r w:rsidRPr="0034077D">
              <w:rPr>
                <w:rFonts w:ascii="Arial" w:hAnsi="Arial" w:cs="Arial"/>
                <w:lang w:val="es-ES"/>
              </w:rPr>
              <w:t xml:space="preserve">, se </w:t>
            </w:r>
            <w:r w:rsidR="009D5E2B">
              <w:rPr>
                <w:rFonts w:ascii="Arial" w:hAnsi="Arial" w:cs="Arial"/>
                <w:lang w:val="es-ES"/>
              </w:rPr>
              <w:t>pudo</w:t>
            </w:r>
            <w:r w:rsidRPr="0034077D">
              <w:rPr>
                <w:rFonts w:ascii="Arial" w:hAnsi="Arial" w:cs="Arial"/>
                <w:lang w:val="es-ES"/>
              </w:rPr>
              <w:t xml:space="preserve"> implementar acciones que permitieran </w:t>
            </w:r>
            <w:r w:rsidR="009D5E2B">
              <w:rPr>
                <w:rFonts w:ascii="Arial" w:hAnsi="Arial" w:cs="Arial"/>
                <w:lang w:val="es-ES"/>
              </w:rPr>
              <w:t xml:space="preserve">minimizar las afectaciones de la población que resulto vulnerada durante estos fenómenos meteorológicos. Para esto se utilizó recursos disponibles, como información estadística disponible de fuentes como el Inegi y el Datamun, así como información de campo. Lo anterior permitió identificar zonas e infraestructura vulnerada para poder determinar las intervenciones oportunas. </w:t>
            </w:r>
          </w:p>
          <w:p w14:paraId="38AA6958" w14:textId="12FC7079" w:rsidR="00B5192C" w:rsidRPr="009D5E2B" w:rsidRDefault="00B5192C" w:rsidP="00923CE8">
            <w:pPr>
              <w:numPr>
                <w:ilvl w:val="0"/>
                <w:numId w:val="1"/>
              </w:numPr>
              <w:spacing w:line="360" w:lineRule="auto"/>
              <w:ind w:left="284" w:hanging="357"/>
              <w:jc w:val="both"/>
              <w:rPr>
                <w:rFonts w:ascii="Arial" w:hAnsi="Arial" w:cs="Arial"/>
                <w:b/>
                <w:color w:val="808080"/>
                <w:sz w:val="20"/>
                <w:szCs w:val="20"/>
              </w:rPr>
            </w:pPr>
            <w:r w:rsidRPr="009D5E2B">
              <w:rPr>
                <w:rFonts w:ascii="Arial" w:hAnsi="Arial" w:cs="Arial"/>
                <w:b/>
                <w:sz w:val="20"/>
                <w:szCs w:val="20"/>
              </w:rPr>
              <w:t>Posibilidad de réplica de la práctica.</w:t>
            </w:r>
          </w:p>
          <w:p w14:paraId="5178A062" w14:textId="74F37EF6" w:rsidR="009D5E2B" w:rsidRDefault="009D5E2B" w:rsidP="009D5E2B">
            <w:pPr>
              <w:spacing w:line="360" w:lineRule="auto"/>
              <w:jc w:val="both"/>
              <w:rPr>
                <w:rFonts w:ascii="Arial" w:hAnsi="Arial" w:cs="Arial"/>
                <w:lang w:val="es-ES"/>
              </w:rPr>
            </w:pPr>
            <w:r w:rsidRPr="0034077D">
              <w:rPr>
                <w:rFonts w:ascii="Arial" w:hAnsi="Arial" w:cs="Arial"/>
                <w:lang w:val="es-ES"/>
              </w:rPr>
              <w:t xml:space="preserve"> La posibilidad de réplica d</w:t>
            </w:r>
            <w:r>
              <w:rPr>
                <w:rFonts w:ascii="Arial" w:hAnsi="Arial" w:cs="Arial"/>
                <w:lang w:val="es-ES"/>
              </w:rPr>
              <w:t>e esta práctica en otros gobiernos subnacionales es alta si se cuenta con voluntad política que permita flexibilidad con relación a las Reglas de Operación del Fondo para Desastres Naturales. El uso de herramientas como el Datamun de Coneval e información estadística del Inegi que permitan la identificación de las zonas vulnerables y al mismo tiempo el trabajo en campo que permita identificar las zonas y sectores que sufrieron daños, para poder cuantificarlos para determinar las intervenciones oportunas para cada caso.</w:t>
            </w:r>
          </w:p>
          <w:p w14:paraId="6D15C2DF" w14:textId="1F7EE20C" w:rsidR="009D5E2B" w:rsidRDefault="009D5E2B" w:rsidP="009D5E2B">
            <w:pPr>
              <w:spacing w:line="360" w:lineRule="auto"/>
              <w:jc w:val="both"/>
              <w:rPr>
                <w:rFonts w:ascii="Arial" w:hAnsi="Arial" w:cs="Arial"/>
                <w:lang w:val="es-ES"/>
              </w:rPr>
            </w:pPr>
            <w:r>
              <w:rPr>
                <w:rFonts w:ascii="Arial" w:hAnsi="Arial" w:cs="Arial"/>
                <w:lang w:val="es-ES"/>
              </w:rPr>
              <w:t>S</w:t>
            </w:r>
            <w:r w:rsidRPr="0034077D">
              <w:rPr>
                <w:rFonts w:ascii="Arial" w:hAnsi="Arial" w:cs="Arial"/>
                <w:lang w:val="es-ES"/>
              </w:rPr>
              <w:t>e necesita personal capacitado, que conozca la metodología y que este familiarizado con las acciones y estrategias. Por lo tanto, cualquier Estado que quiera utilizar esta metodología, de la manera que se encuentra descrita en la sección de implementación, puede realizarlo utilizando los medios e información que tiene al alcance.</w:t>
            </w:r>
          </w:p>
          <w:p w14:paraId="7C9828F6" w14:textId="73F48DDA" w:rsidR="00B5192C" w:rsidRPr="00623D73" w:rsidRDefault="009D5E2B" w:rsidP="009D5E2B">
            <w:pPr>
              <w:spacing w:line="360" w:lineRule="auto"/>
              <w:jc w:val="both"/>
              <w:rPr>
                <w:rFonts w:ascii="Arial" w:hAnsi="Arial" w:cs="Arial"/>
                <w:color w:val="808080"/>
                <w:sz w:val="20"/>
                <w:szCs w:val="20"/>
              </w:rPr>
            </w:pPr>
            <w:r w:rsidRPr="00D40AC5">
              <w:rPr>
                <w:rFonts w:ascii="Arial" w:eastAsiaTheme="minorHAnsi" w:hAnsi="Arial" w:cs="Arial"/>
                <w:lang w:val="es-ES"/>
              </w:rPr>
              <w:t xml:space="preserve">A partir de la experiencia obtenida durante </w:t>
            </w:r>
            <w:r>
              <w:rPr>
                <w:rFonts w:ascii="Arial" w:eastAsiaTheme="minorHAnsi" w:hAnsi="Arial" w:cs="Arial"/>
                <w:lang w:val="es-ES"/>
              </w:rPr>
              <w:t>los fenómenos meteorológicos</w:t>
            </w:r>
            <w:r w:rsidRPr="00D40AC5">
              <w:rPr>
                <w:rFonts w:ascii="Arial" w:eastAsiaTheme="minorHAnsi" w:hAnsi="Arial" w:cs="Arial"/>
                <w:lang w:val="es-ES"/>
              </w:rPr>
              <w:t xml:space="preserve">, el proceso de planeación </w:t>
            </w:r>
            <w:r>
              <w:rPr>
                <w:rFonts w:ascii="Arial" w:eastAsiaTheme="minorHAnsi" w:hAnsi="Arial" w:cs="Arial"/>
                <w:lang w:val="es-ES"/>
              </w:rPr>
              <w:t xml:space="preserve">para desastres naturales </w:t>
            </w:r>
            <w:r w:rsidRPr="00D40AC5">
              <w:rPr>
                <w:rFonts w:ascii="Arial" w:eastAsiaTheme="minorHAnsi" w:hAnsi="Arial" w:cs="Arial"/>
                <w:lang w:val="es-ES"/>
              </w:rPr>
              <w:t>y los resultado</w:t>
            </w:r>
            <w:r>
              <w:rPr>
                <w:rFonts w:ascii="Arial" w:hAnsi="Arial" w:cs="Arial"/>
                <w:lang w:val="es-ES"/>
              </w:rPr>
              <w:t>s</w:t>
            </w:r>
            <w:r w:rsidRPr="00D40AC5">
              <w:rPr>
                <w:rFonts w:ascii="Arial" w:eastAsiaTheme="minorHAnsi" w:hAnsi="Arial" w:cs="Arial"/>
                <w:lang w:val="es-ES"/>
              </w:rPr>
              <w:t xml:space="preserve"> obtenido</w:t>
            </w:r>
            <w:r>
              <w:rPr>
                <w:rFonts w:ascii="Arial" w:hAnsi="Arial" w:cs="Arial"/>
                <w:lang w:val="es-ES"/>
              </w:rPr>
              <w:t>s</w:t>
            </w:r>
            <w:r w:rsidRPr="00D40AC5">
              <w:rPr>
                <w:rFonts w:ascii="Arial" w:eastAsiaTheme="minorHAnsi" w:hAnsi="Arial" w:cs="Arial"/>
                <w:lang w:val="es-ES"/>
              </w:rPr>
              <w:t xml:space="preserve"> creemos que es posible replicar la experiencia en otros gobiernos subnacionales.</w:t>
            </w:r>
            <w:r w:rsidR="00B5192C" w:rsidRPr="00623D73">
              <w:rPr>
                <w:rFonts w:ascii="Arial" w:hAnsi="Arial" w:cs="Arial"/>
                <w:color w:val="808080"/>
                <w:sz w:val="20"/>
                <w:szCs w:val="20"/>
              </w:rPr>
              <w:t xml:space="preserve"> </w:t>
            </w:r>
          </w:p>
          <w:p w14:paraId="71146DE6" w14:textId="77777777" w:rsidR="00B5192C" w:rsidRPr="00B052C5" w:rsidRDefault="00B5192C" w:rsidP="00923CE8">
            <w:pPr>
              <w:numPr>
                <w:ilvl w:val="0"/>
                <w:numId w:val="1"/>
              </w:numPr>
              <w:spacing w:after="120" w:line="360" w:lineRule="auto"/>
              <w:ind w:left="283" w:hanging="357"/>
              <w:jc w:val="both"/>
              <w:rPr>
                <w:rFonts w:ascii="Arial" w:hAnsi="Arial" w:cs="Arial"/>
                <w:b/>
                <w:sz w:val="20"/>
                <w:szCs w:val="20"/>
              </w:rPr>
            </w:pPr>
            <w:r w:rsidRPr="00B052C5">
              <w:rPr>
                <w:rFonts w:ascii="Arial" w:hAnsi="Arial" w:cs="Arial"/>
                <w:b/>
                <w:sz w:val="20"/>
                <w:szCs w:val="20"/>
              </w:rPr>
              <w:lastRenderedPageBreak/>
              <w:t>Lecciones aprendidas, alcances y retos que se han presentado en su implementación.</w:t>
            </w:r>
          </w:p>
          <w:p w14:paraId="37C90FC9" w14:textId="7A60F353" w:rsidR="00B5192C" w:rsidRPr="0087678F" w:rsidRDefault="0087678F" w:rsidP="0087678F">
            <w:pPr>
              <w:spacing w:after="120" w:line="360" w:lineRule="auto"/>
              <w:ind w:left="-74"/>
              <w:jc w:val="both"/>
              <w:rPr>
                <w:rFonts w:ascii="Arial" w:hAnsi="Arial" w:cs="Arial"/>
              </w:rPr>
            </w:pPr>
            <w:r w:rsidRPr="0087678F">
              <w:rPr>
                <w:rFonts w:ascii="Arial" w:hAnsi="Arial" w:cs="Arial"/>
              </w:rPr>
              <w:t>Algunas de las lecciones aprendidas se derivan de las bondades que ofrece la información estadística proveniente de fuentes oficiales como el Datamun del Coneval, la cual permitió un trabajo de análisis georreferenciado de las zonas afectadas por los fenómenos naturales mencionados. Asimismo, se destaca la participación ciudadana con los trabajos colaborativos de rescate y de entrega de donativos en efectivo y en especie de manera voluntaria, al igual que el alto nivel de coordinación interinstitucional que se llevó a cabo con las dependencia y entidades de los órdenes de gobierno federal, estatal y municipal.</w:t>
            </w:r>
            <w:r w:rsidRPr="0087678F">
              <w:rPr>
                <w:rFonts w:ascii="Arial" w:hAnsi="Arial" w:cs="Arial"/>
              </w:rPr>
              <w:br/>
            </w:r>
            <w:r w:rsidRPr="0087678F">
              <w:rPr>
                <w:rFonts w:ascii="Arial" w:hAnsi="Arial" w:cs="Arial"/>
              </w:rPr>
              <w:br/>
              <w:t>Respecto a las áreas de oportunidad se identificaron aspectos como las reglas de operación que resultan ser arcaicas para el ámbito de aplicación actual. Sin embargo, aún persisten retos por atender, como la poca claridad en las reglas de operación del Fonden, las cuales hacen muy rígida la aplicación del Fondo, lo cual genera una alta incertidumbre en la recepción de recursos</w:t>
            </w:r>
          </w:p>
        </w:tc>
      </w:tr>
    </w:tbl>
    <w:p w14:paraId="45424E5B" w14:textId="77777777" w:rsidR="00604E04" w:rsidRPr="00B5192C" w:rsidRDefault="00604E04" w:rsidP="00623D73"/>
    <w:sectPr w:rsidR="00604E04" w:rsidRPr="00B5192C" w:rsidSect="00623D73">
      <w:headerReference w:type="default" r:id="rId9"/>
      <w:footerReference w:type="default" r:id="rId10"/>
      <w:pgSz w:w="12240" w:h="15840" w:code="1"/>
      <w:pgMar w:top="1276" w:right="616" w:bottom="567" w:left="709" w:header="709" w:footer="85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04AF2" w14:textId="77777777" w:rsidR="001773A4" w:rsidRDefault="001773A4">
      <w:r>
        <w:separator/>
      </w:r>
    </w:p>
  </w:endnote>
  <w:endnote w:type="continuationSeparator" w:id="0">
    <w:p w14:paraId="3F79A52F" w14:textId="77777777" w:rsidR="001773A4" w:rsidRDefault="00177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Barlow">
    <w:panose1 w:val="00000500000000000000"/>
    <w:charset w:val="00"/>
    <w:family w:val="auto"/>
    <w:pitch w:val="variable"/>
    <w:sig w:usb0="20000007" w:usb1="00000000" w:usb2="00000000" w:usb3="00000000" w:csb0="000001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BFDAA" w14:textId="4E1DA0C8" w:rsidR="00604E04" w:rsidRDefault="00572A06">
    <w:pPr>
      <w:pStyle w:val="Footer"/>
    </w:pPr>
    <w:r>
      <w:rPr>
        <w:noProof/>
        <w:lang w:val="es-ES" w:eastAsia="es-ES"/>
      </w:rPr>
      <w:drawing>
        <wp:anchor distT="152400" distB="152400" distL="152400" distR="152400" simplePos="0" relativeHeight="251657216" behindDoc="1" locked="0" layoutInCell="1" allowOverlap="1" wp14:anchorId="49728D30" wp14:editId="51BCABF4">
          <wp:simplePos x="0" y="0"/>
          <wp:positionH relativeFrom="margin">
            <wp:posOffset>-610870</wp:posOffset>
          </wp:positionH>
          <wp:positionV relativeFrom="line">
            <wp:posOffset>299720</wp:posOffset>
          </wp:positionV>
          <wp:extent cx="7933690" cy="537845"/>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33690" cy="53784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4B181" w14:textId="77777777" w:rsidR="001773A4" w:rsidRDefault="001773A4">
      <w:r>
        <w:separator/>
      </w:r>
    </w:p>
  </w:footnote>
  <w:footnote w:type="continuationSeparator" w:id="0">
    <w:p w14:paraId="32774B65" w14:textId="77777777" w:rsidR="001773A4" w:rsidRDefault="00177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D192F" w14:textId="0082B7A7" w:rsidR="00604E04" w:rsidRDefault="00572A06">
    <w:pPr>
      <w:rPr>
        <w:rFonts w:eastAsia="Arial Unicode MS"/>
        <w:sz w:val="20"/>
        <w:szCs w:val="20"/>
      </w:rPr>
    </w:pPr>
    <w:r>
      <w:rPr>
        <w:noProof/>
        <w:lang w:val="es-ES" w:eastAsia="es-ES"/>
      </w:rPr>
      <w:drawing>
        <wp:anchor distT="0" distB="0" distL="114300" distR="114300" simplePos="0" relativeHeight="251658240" behindDoc="1" locked="0" layoutInCell="1" allowOverlap="1" wp14:anchorId="690D974E" wp14:editId="4B07ACF3">
          <wp:simplePos x="0" y="0"/>
          <wp:positionH relativeFrom="column">
            <wp:posOffset>-477520</wp:posOffset>
          </wp:positionH>
          <wp:positionV relativeFrom="paragraph">
            <wp:posOffset>-484505</wp:posOffset>
          </wp:positionV>
          <wp:extent cx="7801610" cy="1041400"/>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1610" cy="1041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41FBF"/>
    <w:multiLevelType w:val="hybridMultilevel"/>
    <w:tmpl w:val="2D8CAE34"/>
    <w:lvl w:ilvl="0" w:tplc="64CA37D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D94302B"/>
    <w:multiLevelType w:val="hybridMultilevel"/>
    <w:tmpl w:val="629096B2"/>
    <w:lvl w:ilvl="0" w:tplc="9C3E7ACC">
      <w:start w:val="1"/>
      <w:numFmt w:val="decimal"/>
      <w:lvlText w:val="%1."/>
      <w:lvlJc w:val="left"/>
      <w:pPr>
        <w:ind w:left="1080" w:hanging="360"/>
      </w:pPr>
      <w:rPr>
        <w:color w:val="auto"/>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 w15:restartNumberingAfterBreak="0">
    <w:nsid w:val="42CE08E6"/>
    <w:multiLevelType w:val="hybridMultilevel"/>
    <w:tmpl w:val="09D484C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5E1F0327"/>
    <w:multiLevelType w:val="hybridMultilevel"/>
    <w:tmpl w:val="5706EE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7EDD44AA"/>
    <w:multiLevelType w:val="hybridMultilevel"/>
    <w:tmpl w:val="A8AC7D68"/>
    <w:lvl w:ilvl="0" w:tplc="8AFA1220">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7F467E9D"/>
    <w:multiLevelType w:val="hybridMultilevel"/>
    <w:tmpl w:val="3044E9AA"/>
    <w:lvl w:ilvl="0" w:tplc="D70094CE">
      <w:start w:val="1"/>
      <w:numFmt w:val="bullet"/>
      <w:lvlText w:val="•"/>
      <w:lvlJc w:val="left"/>
      <w:pPr>
        <w:tabs>
          <w:tab w:val="num" w:pos="720"/>
        </w:tabs>
        <w:ind w:left="720" w:hanging="360"/>
      </w:pPr>
      <w:rPr>
        <w:rFonts w:ascii="Arial" w:hAnsi="Arial" w:hint="default"/>
      </w:rPr>
    </w:lvl>
    <w:lvl w:ilvl="1" w:tplc="18FCC0C0" w:tentative="1">
      <w:start w:val="1"/>
      <w:numFmt w:val="bullet"/>
      <w:lvlText w:val="•"/>
      <w:lvlJc w:val="left"/>
      <w:pPr>
        <w:tabs>
          <w:tab w:val="num" w:pos="1440"/>
        </w:tabs>
        <w:ind w:left="1440" w:hanging="360"/>
      </w:pPr>
      <w:rPr>
        <w:rFonts w:ascii="Arial" w:hAnsi="Arial" w:hint="default"/>
      </w:rPr>
    </w:lvl>
    <w:lvl w:ilvl="2" w:tplc="33CA5DD6" w:tentative="1">
      <w:start w:val="1"/>
      <w:numFmt w:val="bullet"/>
      <w:lvlText w:val="•"/>
      <w:lvlJc w:val="left"/>
      <w:pPr>
        <w:tabs>
          <w:tab w:val="num" w:pos="2160"/>
        </w:tabs>
        <w:ind w:left="2160" w:hanging="360"/>
      </w:pPr>
      <w:rPr>
        <w:rFonts w:ascii="Arial" w:hAnsi="Arial" w:hint="default"/>
      </w:rPr>
    </w:lvl>
    <w:lvl w:ilvl="3" w:tplc="50589C20" w:tentative="1">
      <w:start w:val="1"/>
      <w:numFmt w:val="bullet"/>
      <w:lvlText w:val="•"/>
      <w:lvlJc w:val="left"/>
      <w:pPr>
        <w:tabs>
          <w:tab w:val="num" w:pos="2880"/>
        </w:tabs>
        <w:ind w:left="2880" w:hanging="360"/>
      </w:pPr>
      <w:rPr>
        <w:rFonts w:ascii="Arial" w:hAnsi="Arial" w:hint="default"/>
      </w:rPr>
    </w:lvl>
    <w:lvl w:ilvl="4" w:tplc="1694B2DE" w:tentative="1">
      <w:start w:val="1"/>
      <w:numFmt w:val="bullet"/>
      <w:lvlText w:val="•"/>
      <w:lvlJc w:val="left"/>
      <w:pPr>
        <w:tabs>
          <w:tab w:val="num" w:pos="3600"/>
        </w:tabs>
        <w:ind w:left="3600" w:hanging="360"/>
      </w:pPr>
      <w:rPr>
        <w:rFonts w:ascii="Arial" w:hAnsi="Arial" w:hint="default"/>
      </w:rPr>
    </w:lvl>
    <w:lvl w:ilvl="5" w:tplc="9490CFDA" w:tentative="1">
      <w:start w:val="1"/>
      <w:numFmt w:val="bullet"/>
      <w:lvlText w:val="•"/>
      <w:lvlJc w:val="left"/>
      <w:pPr>
        <w:tabs>
          <w:tab w:val="num" w:pos="4320"/>
        </w:tabs>
        <w:ind w:left="4320" w:hanging="360"/>
      </w:pPr>
      <w:rPr>
        <w:rFonts w:ascii="Arial" w:hAnsi="Arial" w:hint="default"/>
      </w:rPr>
    </w:lvl>
    <w:lvl w:ilvl="6" w:tplc="9662CD28" w:tentative="1">
      <w:start w:val="1"/>
      <w:numFmt w:val="bullet"/>
      <w:lvlText w:val="•"/>
      <w:lvlJc w:val="left"/>
      <w:pPr>
        <w:tabs>
          <w:tab w:val="num" w:pos="5040"/>
        </w:tabs>
        <w:ind w:left="5040" w:hanging="360"/>
      </w:pPr>
      <w:rPr>
        <w:rFonts w:ascii="Arial" w:hAnsi="Arial" w:hint="default"/>
      </w:rPr>
    </w:lvl>
    <w:lvl w:ilvl="7" w:tplc="1C4C1378" w:tentative="1">
      <w:start w:val="1"/>
      <w:numFmt w:val="bullet"/>
      <w:lvlText w:val="•"/>
      <w:lvlJc w:val="left"/>
      <w:pPr>
        <w:tabs>
          <w:tab w:val="num" w:pos="5760"/>
        </w:tabs>
        <w:ind w:left="5760" w:hanging="360"/>
      </w:pPr>
      <w:rPr>
        <w:rFonts w:ascii="Arial" w:hAnsi="Arial" w:hint="default"/>
      </w:rPr>
    </w:lvl>
    <w:lvl w:ilvl="8" w:tplc="49CA3E04"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5"/>
  </w:num>
  <w:num w:numId="3">
    <w:abstractNumId w:val="3"/>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noLineBreaksAfter w:lang="ja-JP" w:val="‘“(〔[{〈《「『【⦅〘〖«〝︵︷︹︻︽︿﹁﹃﹇﹙﹛﹝｢"/>
  <w:noLineBreaksBefore w:lang="ja-JP" w:val="’”)〕]}〉"/>
  <w:doNotValidateAgainstSchema/>
  <w:doNotDemarcateInvalidXml/>
  <w:hdrShapeDefaults>
    <o:shapedefaults v:ext="edit" spidmax="2049" style="v-text-anchor:middle">
      <v:fill type="tile"/>
      <v:stroke weight=".5pt" miterlimit="4"/>
      <v:shadow on="t" color="black" opacity=".5" offset="0"/>
      <v:textbox style="mso-column-margin:3pt;mso-fit-shape-to-text:t" inset="4pt,4pt,4pt,4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0F17"/>
    <w:rsid w:val="0007171A"/>
    <w:rsid w:val="001773A4"/>
    <w:rsid w:val="001C1E2A"/>
    <w:rsid w:val="002E48AF"/>
    <w:rsid w:val="0038327B"/>
    <w:rsid w:val="00405A7D"/>
    <w:rsid w:val="00431BDB"/>
    <w:rsid w:val="004472BD"/>
    <w:rsid w:val="00455114"/>
    <w:rsid w:val="00572A06"/>
    <w:rsid w:val="00601B89"/>
    <w:rsid w:val="00604E04"/>
    <w:rsid w:val="00610F17"/>
    <w:rsid w:val="00623D73"/>
    <w:rsid w:val="00657A7F"/>
    <w:rsid w:val="006C470E"/>
    <w:rsid w:val="006E6092"/>
    <w:rsid w:val="00707B50"/>
    <w:rsid w:val="008007D1"/>
    <w:rsid w:val="0087678F"/>
    <w:rsid w:val="00923CE8"/>
    <w:rsid w:val="009D5E2B"/>
    <w:rsid w:val="00B052C5"/>
    <w:rsid w:val="00B5192C"/>
    <w:rsid w:val="00CF7D59"/>
    <w:rsid w:val="00E0730A"/>
    <w:rsid w:val="00F662C4"/>
    <w:rsid w:val="00FA1239"/>
    <w:rsid w:val="00FD5BB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v-text-anchor:middle">
      <v:fill type="tile"/>
      <v:stroke weight=".5pt" miterlimit="4"/>
      <v:shadow on="t" color="black" opacity=".5" offset="0"/>
      <v:textbox style="mso-column-margin:3pt;mso-fit-shape-to-text:t" inset="4pt,4pt,4pt,4pt"/>
    </o:shapedefaults>
    <o:shapelayout v:ext="edit">
      <o:idmap v:ext="edit" data="1"/>
    </o:shapelayout>
  </w:shapeDefaults>
  <w:doNotEmbedSmartTags/>
  <w:decimalSymbol w:val="."/>
  <w:listSeparator w:val=","/>
  <w14:docId w14:val="59CC17D2"/>
  <w15:chartTrackingRefBased/>
  <w15:docId w15:val="{83E78A58-508E-44FE-8D16-614F7B0D9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uiPriority="99"/>
    <w:lsdException w:name="footer" w:locked="1" w:uiPriority="99"/>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uiPriority="1"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semiHidden="1" w:unhideWhenUsed="1"/>
    <w:lsdException w:name="HTML Preformatted" w:locked="1"/>
    <w:lsdException w:name="HTML Sample" w:locked="1"/>
    <w:lsdException w:name="HTML Typewriter" w:locked="1"/>
    <w:lsdException w:name="HTML Variable" w:lock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w:eastAsia="Arial Unicode MS" w:hAnsi="Helvetica" w:cs="Arial Unicode MS"/>
      <w:color w:val="000000"/>
      <w:sz w:val="22"/>
      <w:szCs w:val="22"/>
    </w:rPr>
  </w:style>
  <w:style w:type="paragraph" w:styleId="Header">
    <w:name w:val="header"/>
    <w:basedOn w:val="Normal"/>
    <w:link w:val="HeaderChar"/>
    <w:uiPriority w:val="99"/>
    <w:locked/>
    <w:rsid w:val="00610F17"/>
    <w:pPr>
      <w:tabs>
        <w:tab w:val="center" w:pos="4419"/>
        <w:tab w:val="right" w:pos="8838"/>
      </w:tabs>
    </w:pPr>
  </w:style>
  <w:style w:type="character" w:customStyle="1" w:styleId="HeaderChar">
    <w:name w:val="Header Char"/>
    <w:link w:val="Header"/>
    <w:uiPriority w:val="99"/>
    <w:rsid w:val="00610F17"/>
    <w:rPr>
      <w:sz w:val="24"/>
      <w:szCs w:val="24"/>
      <w:lang w:val="en-US" w:eastAsia="en-US"/>
    </w:rPr>
  </w:style>
  <w:style w:type="paragraph" w:styleId="Footer">
    <w:name w:val="footer"/>
    <w:basedOn w:val="Normal"/>
    <w:link w:val="FooterChar"/>
    <w:uiPriority w:val="99"/>
    <w:locked/>
    <w:rsid w:val="00610F17"/>
    <w:pPr>
      <w:tabs>
        <w:tab w:val="center" w:pos="4419"/>
        <w:tab w:val="right" w:pos="8838"/>
      </w:tabs>
    </w:pPr>
  </w:style>
  <w:style w:type="character" w:customStyle="1" w:styleId="FooterChar">
    <w:name w:val="Footer Char"/>
    <w:link w:val="Footer"/>
    <w:uiPriority w:val="99"/>
    <w:rsid w:val="00610F17"/>
    <w:rPr>
      <w:sz w:val="24"/>
      <w:szCs w:val="24"/>
      <w:lang w:val="en-US" w:eastAsia="en-US"/>
    </w:rPr>
  </w:style>
  <w:style w:type="paragraph" w:styleId="BalloonText">
    <w:name w:val="Balloon Text"/>
    <w:basedOn w:val="Normal"/>
    <w:link w:val="BalloonTextChar"/>
    <w:locked/>
    <w:rsid w:val="0080211C"/>
    <w:rPr>
      <w:rFonts w:ascii="Segoe UI" w:hAnsi="Segoe UI"/>
      <w:sz w:val="18"/>
      <w:szCs w:val="18"/>
    </w:rPr>
  </w:style>
  <w:style w:type="character" w:customStyle="1" w:styleId="BalloonTextChar">
    <w:name w:val="Balloon Text Char"/>
    <w:link w:val="BalloonText"/>
    <w:rsid w:val="0080211C"/>
    <w:rPr>
      <w:rFonts w:ascii="Segoe UI" w:hAnsi="Segoe UI" w:cs="Segoe UI"/>
      <w:sz w:val="18"/>
      <w:szCs w:val="18"/>
      <w:lang w:val="en-US" w:eastAsia="en-US"/>
    </w:rPr>
  </w:style>
  <w:style w:type="paragraph" w:styleId="NormalWeb">
    <w:name w:val="Normal (Web)"/>
    <w:basedOn w:val="Normal"/>
    <w:uiPriority w:val="99"/>
    <w:unhideWhenUsed/>
    <w:locked/>
    <w:rsid w:val="00E766E1"/>
    <w:pPr>
      <w:spacing w:before="100" w:beforeAutospacing="1" w:after="100" w:afterAutospacing="1"/>
    </w:pPr>
    <w:rPr>
      <w:lang w:eastAsia="es-MX"/>
    </w:rPr>
  </w:style>
  <w:style w:type="paragraph" w:styleId="BodyText">
    <w:name w:val="Body Text"/>
    <w:basedOn w:val="Normal"/>
    <w:link w:val="BodyTextChar"/>
    <w:uiPriority w:val="1"/>
    <w:qFormat/>
    <w:locked/>
    <w:rsid w:val="00B5192C"/>
    <w:pPr>
      <w:widowControl w:val="0"/>
      <w:autoSpaceDE w:val="0"/>
      <w:autoSpaceDN w:val="0"/>
    </w:pPr>
    <w:rPr>
      <w:rFonts w:ascii="Arial" w:eastAsia="Arial" w:hAnsi="Arial" w:cs="Arial"/>
      <w:sz w:val="22"/>
      <w:szCs w:val="22"/>
      <w:lang w:eastAsia="es-MX" w:bidi="es-MX"/>
    </w:rPr>
  </w:style>
  <w:style w:type="character" w:customStyle="1" w:styleId="BodyTextChar">
    <w:name w:val="Body Text Char"/>
    <w:link w:val="BodyText"/>
    <w:uiPriority w:val="1"/>
    <w:rsid w:val="00B5192C"/>
    <w:rPr>
      <w:rFonts w:ascii="Arial" w:eastAsia="Arial" w:hAnsi="Arial" w:cs="Arial"/>
      <w:sz w:val="22"/>
      <w:szCs w:val="22"/>
      <w:lang w:bidi="es-MX"/>
    </w:rPr>
  </w:style>
  <w:style w:type="character" w:styleId="Strong">
    <w:name w:val="Strong"/>
    <w:basedOn w:val="DefaultParagraphFont"/>
    <w:qFormat/>
    <w:locked/>
    <w:rsid w:val="008007D1"/>
    <w:rPr>
      <w:b/>
      <w:bCs/>
    </w:rPr>
  </w:style>
  <w:style w:type="paragraph" w:customStyle="1" w:styleId="Ningnestilodeprrafo">
    <w:name w:val="[Ningún estilo de párrafo]"/>
    <w:rsid w:val="00FA1239"/>
    <w:pPr>
      <w:autoSpaceDE w:val="0"/>
      <w:autoSpaceDN w:val="0"/>
      <w:adjustRightInd w:val="0"/>
      <w:spacing w:line="288" w:lineRule="auto"/>
    </w:pPr>
    <w:rPr>
      <w:rFonts w:ascii="MinionPro-Regular" w:eastAsiaTheme="minorHAnsi" w:hAnsi="MinionPro-Regular" w:cs="MinionPro-Regular"/>
      <w:color w:val="000000"/>
      <w:sz w:val="24"/>
      <w:szCs w:val="24"/>
      <w:lang w:val="es-ES_tradnl" w:eastAsia="en-US"/>
    </w:rPr>
  </w:style>
  <w:style w:type="character" w:customStyle="1" w:styleId="texto">
    <w:name w:val="texto"/>
    <w:uiPriority w:val="99"/>
    <w:rsid w:val="00FA1239"/>
    <w:rPr>
      <w:rFonts w:ascii="Barlow" w:hAnsi="Barlow" w:cs="Barlow" w:hint="default"/>
    </w:rPr>
  </w:style>
  <w:style w:type="paragraph" w:styleId="ListParagraph">
    <w:name w:val="List Paragraph"/>
    <w:basedOn w:val="Normal"/>
    <w:link w:val="ListParagraphChar"/>
    <w:uiPriority w:val="34"/>
    <w:qFormat/>
    <w:rsid w:val="002E48AF"/>
    <w:pPr>
      <w:ind w:left="720"/>
      <w:contextualSpacing/>
    </w:pPr>
  </w:style>
  <w:style w:type="character" w:customStyle="1" w:styleId="ListParagraphChar">
    <w:name w:val="List Paragraph Char"/>
    <w:link w:val="ListParagraph"/>
    <w:uiPriority w:val="34"/>
    <w:locked/>
    <w:rsid w:val="0007171A"/>
    <w:rPr>
      <w:sz w:val="24"/>
      <w:szCs w:val="24"/>
      <w:lang w:eastAsia="en-US"/>
    </w:rPr>
  </w:style>
  <w:style w:type="table" w:styleId="TableGrid">
    <w:name w:val="Table Grid"/>
    <w:basedOn w:val="TableNormal"/>
    <w:locked/>
    <w:rsid w:val="00CF7D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CF7D5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Accent2">
    <w:name w:val="Grid Table 1 Light Accent 2"/>
    <w:basedOn w:val="TableNormal"/>
    <w:uiPriority w:val="46"/>
    <w:rsid w:val="00CF7D59"/>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CF7D5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02639">
      <w:bodyDiv w:val="1"/>
      <w:marLeft w:val="0"/>
      <w:marRight w:val="0"/>
      <w:marTop w:val="0"/>
      <w:marBottom w:val="0"/>
      <w:divBdr>
        <w:top w:val="none" w:sz="0" w:space="0" w:color="auto"/>
        <w:left w:val="none" w:sz="0" w:space="0" w:color="auto"/>
        <w:bottom w:val="none" w:sz="0" w:space="0" w:color="auto"/>
        <w:right w:val="none" w:sz="0" w:space="0" w:color="auto"/>
      </w:divBdr>
    </w:div>
    <w:div w:id="283079606">
      <w:bodyDiv w:val="1"/>
      <w:marLeft w:val="0"/>
      <w:marRight w:val="0"/>
      <w:marTop w:val="0"/>
      <w:marBottom w:val="0"/>
      <w:divBdr>
        <w:top w:val="none" w:sz="0" w:space="0" w:color="auto"/>
        <w:left w:val="none" w:sz="0" w:space="0" w:color="auto"/>
        <w:bottom w:val="none" w:sz="0" w:space="0" w:color="auto"/>
        <w:right w:val="none" w:sz="0" w:space="0" w:color="auto"/>
      </w:divBdr>
    </w:div>
    <w:div w:id="407385810">
      <w:bodyDiv w:val="1"/>
      <w:marLeft w:val="0"/>
      <w:marRight w:val="0"/>
      <w:marTop w:val="0"/>
      <w:marBottom w:val="0"/>
      <w:divBdr>
        <w:top w:val="none" w:sz="0" w:space="0" w:color="auto"/>
        <w:left w:val="none" w:sz="0" w:space="0" w:color="auto"/>
        <w:bottom w:val="none" w:sz="0" w:space="0" w:color="auto"/>
        <w:right w:val="none" w:sz="0" w:space="0" w:color="auto"/>
      </w:divBdr>
      <w:divsChild>
        <w:div w:id="125784976">
          <w:marLeft w:val="446"/>
          <w:marRight w:val="0"/>
          <w:marTop w:val="0"/>
          <w:marBottom w:val="0"/>
          <w:divBdr>
            <w:top w:val="none" w:sz="0" w:space="0" w:color="auto"/>
            <w:left w:val="none" w:sz="0" w:space="0" w:color="auto"/>
            <w:bottom w:val="none" w:sz="0" w:space="0" w:color="auto"/>
            <w:right w:val="none" w:sz="0" w:space="0" w:color="auto"/>
          </w:divBdr>
        </w:div>
        <w:div w:id="990912464">
          <w:marLeft w:val="446"/>
          <w:marRight w:val="0"/>
          <w:marTop w:val="0"/>
          <w:marBottom w:val="0"/>
          <w:divBdr>
            <w:top w:val="none" w:sz="0" w:space="0" w:color="auto"/>
            <w:left w:val="none" w:sz="0" w:space="0" w:color="auto"/>
            <w:bottom w:val="none" w:sz="0" w:space="0" w:color="auto"/>
            <w:right w:val="none" w:sz="0" w:space="0" w:color="auto"/>
          </w:divBdr>
        </w:div>
        <w:div w:id="1320571097">
          <w:marLeft w:val="446"/>
          <w:marRight w:val="0"/>
          <w:marTop w:val="0"/>
          <w:marBottom w:val="0"/>
          <w:divBdr>
            <w:top w:val="none" w:sz="0" w:space="0" w:color="auto"/>
            <w:left w:val="none" w:sz="0" w:space="0" w:color="auto"/>
            <w:bottom w:val="none" w:sz="0" w:space="0" w:color="auto"/>
            <w:right w:val="none" w:sz="0" w:space="0" w:color="auto"/>
          </w:divBdr>
        </w:div>
        <w:div w:id="1097795233">
          <w:marLeft w:val="446"/>
          <w:marRight w:val="0"/>
          <w:marTop w:val="0"/>
          <w:marBottom w:val="0"/>
          <w:divBdr>
            <w:top w:val="none" w:sz="0" w:space="0" w:color="auto"/>
            <w:left w:val="none" w:sz="0" w:space="0" w:color="auto"/>
            <w:bottom w:val="none" w:sz="0" w:space="0" w:color="auto"/>
            <w:right w:val="none" w:sz="0" w:space="0" w:color="auto"/>
          </w:divBdr>
        </w:div>
        <w:div w:id="1605262828">
          <w:marLeft w:val="446"/>
          <w:marRight w:val="0"/>
          <w:marTop w:val="0"/>
          <w:marBottom w:val="0"/>
          <w:divBdr>
            <w:top w:val="none" w:sz="0" w:space="0" w:color="auto"/>
            <w:left w:val="none" w:sz="0" w:space="0" w:color="auto"/>
            <w:bottom w:val="none" w:sz="0" w:space="0" w:color="auto"/>
            <w:right w:val="none" w:sz="0" w:space="0" w:color="auto"/>
          </w:divBdr>
        </w:div>
        <w:div w:id="187914120">
          <w:marLeft w:val="446"/>
          <w:marRight w:val="0"/>
          <w:marTop w:val="0"/>
          <w:marBottom w:val="0"/>
          <w:divBdr>
            <w:top w:val="none" w:sz="0" w:space="0" w:color="auto"/>
            <w:left w:val="none" w:sz="0" w:space="0" w:color="auto"/>
            <w:bottom w:val="none" w:sz="0" w:space="0" w:color="auto"/>
            <w:right w:val="none" w:sz="0" w:space="0" w:color="auto"/>
          </w:divBdr>
        </w:div>
      </w:divsChild>
    </w:div>
    <w:div w:id="479736730">
      <w:bodyDiv w:val="1"/>
      <w:marLeft w:val="0"/>
      <w:marRight w:val="0"/>
      <w:marTop w:val="0"/>
      <w:marBottom w:val="0"/>
      <w:divBdr>
        <w:top w:val="none" w:sz="0" w:space="0" w:color="auto"/>
        <w:left w:val="none" w:sz="0" w:space="0" w:color="auto"/>
        <w:bottom w:val="none" w:sz="0" w:space="0" w:color="auto"/>
        <w:right w:val="none" w:sz="0" w:space="0" w:color="auto"/>
      </w:divBdr>
    </w:div>
    <w:div w:id="646980762">
      <w:bodyDiv w:val="1"/>
      <w:marLeft w:val="0"/>
      <w:marRight w:val="0"/>
      <w:marTop w:val="0"/>
      <w:marBottom w:val="0"/>
      <w:divBdr>
        <w:top w:val="none" w:sz="0" w:space="0" w:color="auto"/>
        <w:left w:val="none" w:sz="0" w:space="0" w:color="auto"/>
        <w:bottom w:val="none" w:sz="0" w:space="0" w:color="auto"/>
        <w:right w:val="none" w:sz="0" w:space="0" w:color="auto"/>
      </w:divBdr>
    </w:div>
    <w:div w:id="966816147">
      <w:bodyDiv w:val="1"/>
      <w:marLeft w:val="0"/>
      <w:marRight w:val="0"/>
      <w:marTop w:val="0"/>
      <w:marBottom w:val="0"/>
      <w:divBdr>
        <w:top w:val="none" w:sz="0" w:space="0" w:color="auto"/>
        <w:left w:val="none" w:sz="0" w:space="0" w:color="auto"/>
        <w:bottom w:val="none" w:sz="0" w:space="0" w:color="auto"/>
        <w:right w:val="none" w:sz="0" w:space="0" w:color="auto"/>
      </w:divBdr>
    </w:div>
    <w:div w:id="1082487642">
      <w:bodyDiv w:val="1"/>
      <w:marLeft w:val="0"/>
      <w:marRight w:val="0"/>
      <w:marTop w:val="0"/>
      <w:marBottom w:val="0"/>
      <w:divBdr>
        <w:top w:val="none" w:sz="0" w:space="0" w:color="auto"/>
        <w:left w:val="none" w:sz="0" w:space="0" w:color="auto"/>
        <w:bottom w:val="none" w:sz="0" w:space="0" w:color="auto"/>
        <w:right w:val="none" w:sz="0" w:space="0" w:color="auto"/>
      </w:divBdr>
    </w:div>
    <w:div w:id="1308972584">
      <w:bodyDiv w:val="1"/>
      <w:marLeft w:val="0"/>
      <w:marRight w:val="0"/>
      <w:marTop w:val="0"/>
      <w:marBottom w:val="0"/>
      <w:divBdr>
        <w:top w:val="none" w:sz="0" w:space="0" w:color="auto"/>
        <w:left w:val="none" w:sz="0" w:space="0" w:color="auto"/>
        <w:bottom w:val="none" w:sz="0" w:space="0" w:color="auto"/>
        <w:right w:val="none" w:sz="0" w:space="0" w:color="auto"/>
      </w:divBdr>
    </w:div>
    <w:div w:id="1407145032">
      <w:bodyDiv w:val="1"/>
      <w:marLeft w:val="0"/>
      <w:marRight w:val="0"/>
      <w:marTop w:val="0"/>
      <w:marBottom w:val="0"/>
      <w:divBdr>
        <w:top w:val="none" w:sz="0" w:space="0" w:color="auto"/>
        <w:left w:val="none" w:sz="0" w:space="0" w:color="auto"/>
        <w:bottom w:val="none" w:sz="0" w:space="0" w:color="auto"/>
        <w:right w:val="none" w:sz="0" w:space="0" w:color="auto"/>
      </w:divBdr>
    </w:div>
    <w:div w:id="1501461774">
      <w:bodyDiv w:val="1"/>
      <w:marLeft w:val="0"/>
      <w:marRight w:val="0"/>
      <w:marTop w:val="0"/>
      <w:marBottom w:val="0"/>
      <w:divBdr>
        <w:top w:val="none" w:sz="0" w:space="0" w:color="auto"/>
        <w:left w:val="none" w:sz="0" w:space="0" w:color="auto"/>
        <w:bottom w:val="none" w:sz="0" w:space="0" w:color="auto"/>
        <w:right w:val="none" w:sz="0" w:space="0" w:color="auto"/>
      </w:divBdr>
    </w:div>
    <w:div w:id="1927691599">
      <w:bodyDiv w:val="1"/>
      <w:marLeft w:val="0"/>
      <w:marRight w:val="0"/>
      <w:marTop w:val="0"/>
      <w:marBottom w:val="0"/>
      <w:divBdr>
        <w:top w:val="none" w:sz="0" w:space="0" w:color="auto"/>
        <w:left w:val="none" w:sz="0" w:space="0" w:color="auto"/>
        <w:bottom w:val="none" w:sz="0" w:space="0" w:color="auto"/>
        <w:right w:val="none" w:sz="0" w:space="0" w:color="auto"/>
      </w:divBdr>
    </w:div>
    <w:div w:id="2033997906">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ustomXml" Target="../customXml/item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2.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3063050485EEF48A4C2D7AF8087525E" ma:contentTypeVersion="16" ma:contentTypeDescription="Crear nuevo documento." ma:contentTypeScope="" ma:versionID="7666565e096cbd6f63139de945955559">
  <xsd:schema xmlns:xsd="http://www.w3.org/2001/XMLSchema" xmlns:xs="http://www.w3.org/2001/XMLSchema" xmlns:p="http://schemas.microsoft.com/office/2006/metadata/properties" xmlns:ns1="http://schemas.microsoft.com/sharepoint/v3" xmlns:ns2="571982ab-478d-447f-affd-9b4427d393f9" targetNamespace="http://schemas.microsoft.com/office/2006/metadata/properties" ma:root="true" ma:fieldsID="6e917a3ecf7b4606ea722ffdf152aa62" ns1:_="" ns2:_="">
    <xsd:import namespace="http://schemas.microsoft.com/sharepoint/v3"/>
    <xsd:import namespace="571982ab-478d-447f-affd-9b4427d393f9"/>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2:abreviatura_documento" minOccurs="0"/>
                <xsd:element ref="ns2:anio_documento" minOccurs="0"/>
                <xsd:element ref="ns2:area_documento" minOccurs="0"/>
                <xsd:element ref="ns2:biblioteca_documento" minOccurs="0"/>
                <xsd:element ref="ns2:clasificacion_documento" minOccurs="0"/>
                <xsd:element ref="ns2:descripcion_documento" minOccurs="0"/>
                <xsd:element ref="ns2:titulo_documento" minOccurs="0"/>
                <xsd:element ref="ns2:ebook_documento" minOccurs="0"/>
                <xsd:element ref="ns2:imagen_documento" minOccurs="0"/>
                <xsd:element ref="ns2:institucion_documento" minOccurs="0"/>
                <xsd:element ref="ns2:numero_documento" minOccurs="0"/>
                <xsd:element ref="ns2:tematica_documento" minOccurs="0"/>
                <xsd:element ref="ns2:titulo_pub_documento" minOccurs="0"/>
                <xsd:element ref="ns2:url_documento" minOccurs="0"/>
                <xsd:element ref="ns2:nombre_document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Fecha de inicio programada" ma:description="" ma:hidden="true" ma:internalName="PublishingStartDate">
      <xsd:simpleType>
        <xsd:restriction base="dms:Unknown"/>
      </xsd:simpleType>
    </xsd:element>
    <xsd:element name="PublishingExpirationDate" ma:index="12" nillable="true" ma:displayName="Fecha de finalización programada"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71982ab-478d-447f-affd-9b4427d393f9"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ificador persistente" ma:description="Mantener el identificador al agregar." ma:hidden="true" ma:internalName="_dlc_DocIdPersistId" ma:readOnly="true">
      <xsd:simpleType>
        <xsd:restriction base="dms:Boolean"/>
      </xsd:simpleType>
    </xsd:element>
    <xsd:element name="abreviatura_documento" ma:index="13" nillable="true" ma:displayName="Abreviatura" ma:internalName="abreviatura_documento">
      <xsd:simpleType>
        <xsd:restriction base="dms:Text">
          <xsd:maxLength value="255"/>
        </xsd:restriction>
      </xsd:simpleType>
    </xsd:element>
    <xsd:element name="anio_documento" ma:index="14" nillable="true" ma:displayName="Año" ma:format="Dropdown" ma:internalName="anio_documento">
      <xsd:simpleType>
        <xsd:restriction base="dms:Choice">
          <xsd:enumeration value="2007"/>
          <xsd:enumeration value="2008"/>
          <xsd:enumeration value="2009"/>
          <xsd:enumeration value="2010"/>
          <xsd:enumeration value="2011"/>
          <xsd:enumeration value="2012"/>
          <xsd:enumeration value="2013"/>
          <xsd:enumeration value="2014"/>
          <xsd:enumeration value="2015"/>
          <xsd:enumeration value="2016"/>
          <xsd:enumeration value="2017"/>
          <xsd:enumeration value="2018"/>
          <xsd:enumeration value="2019"/>
        </xsd:restriction>
      </xsd:simpleType>
    </xsd:element>
    <xsd:element name="area_documento" ma:index="15" nillable="true" ma:displayName="Área" ma:internalName="area_documento">
      <xsd:simpleType>
        <xsd:restriction base="dms:Text">
          <xsd:maxLength value="255"/>
        </xsd:restriction>
      </xsd:simpleType>
    </xsd:element>
    <xsd:element name="biblioteca_documento" ma:index="16" nillable="true" ma:displayName="Biblioteca" ma:internalName="biblioteca_documento">
      <xsd:simpleType>
        <xsd:restriction base="dms:Text">
          <xsd:maxLength value="255"/>
        </xsd:restriction>
      </xsd:simpleType>
    </xsd:element>
    <xsd:element name="clasificacion_documento" ma:index="17" nillable="true" ma:displayName="Clasificación" ma:internalName="clasificacion_documento">
      <xsd:simpleType>
        <xsd:restriction base="dms:Text">
          <xsd:maxLength value="255"/>
        </xsd:restriction>
      </xsd:simpleType>
    </xsd:element>
    <xsd:element name="descripcion_documento" ma:index="18" nillable="true" ma:displayName="Descripción publicación" ma:internalName="descripcion_documento">
      <xsd:simpleType>
        <xsd:restriction base="dms:Note">
          <xsd:maxLength value="255"/>
        </xsd:restriction>
      </xsd:simpleType>
    </xsd:element>
    <xsd:element name="titulo_documento" ma:index="19" nillable="true" ma:displayName="Documento" ma:internalName="titulo_documento">
      <xsd:simpleType>
        <xsd:restriction base="dms:Text">
          <xsd:maxLength value="255"/>
        </xsd:restriction>
      </xsd:simpleType>
    </xsd:element>
    <xsd:element name="ebook_documento" ma:index="20" nillable="true" ma:displayName="Ebook" ma:format="Hyperlink" ma:internalName="ebook_documento">
      <xsd:complexType>
        <xsd:complexContent>
          <xsd:extension base="dms:URL">
            <xsd:sequence>
              <xsd:element name="Url" type="dms:ValidUrl" minOccurs="0" nillable="true"/>
              <xsd:element name="Description" type="xsd:string" nillable="true"/>
            </xsd:sequence>
          </xsd:extension>
        </xsd:complexContent>
      </xsd:complexType>
    </xsd:element>
    <xsd:element name="imagen_documento" ma:index="21" nillable="true" ma:displayName="Imagen documento" ma:format="Image" ma:internalName="imagen_documento">
      <xsd:complexType>
        <xsd:complexContent>
          <xsd:extension base="dms:URL">
            <xsd:sequence>
              <xsd:element name="Url" type="dms:ValidUrl" minOccurs="0" nillable="true"/>
              <xsd:element name="Description" type="xsd:string" nillable="true"/>
            </xsd:sequence>
          </xsd:extension>
        </xsd:complexContent>
      </xsd:complexType>
    </xsd:element>
    <xsd:element name="institucion_documento" ma:index="22" nillable="true" ma:displayName="Institución" ma:list="{eea6c94e-3d77-456b-b385-685db4922f18}" ma:internalName="institucion_documento" ma:showField="Title" ma:web="571982ab-478d-447f-affd-9b4427d393f9">
      <xsd:simpleType>
        <xsd:restriction base="dms:Lookup"/>
      </xsd:simpleType>
    </xsd:element>
    <xsd:element name="numero_documento" ma:index="23" nillable="true" ma:displayName="No." ma:internalName="numero_documento">
      <xsd:simpleType>
        <xsd:restriction base="dms:Text">
          <xsd:maxLength value="255"/>
        </xsd:restriction>
      </xsd:simpleType>
    </xsd:element>
    <xsd:element name="tematica_documento" ma:index="24" nillable="true" ma:displayName="Temática" ma:list="{4f65a60e-ab52-4d23-b095-ec9180a76ae5}" ma:internalName="tematica_documento" ma:showField="Title" ma:web="571982ab-478d-447f-affd-9b4427d393f9">
      <xsd:simpleType>
        <xsd:restriction base="dms:Lookup"/>
      </xsd:simpleType>
    </xsd:element>
    <xsd:element name="titulo_pub_documento" ma:index="25" nillable="true" ma:displayName="Título publicación" ma:internalName="titulo_pub_documento">
      <xsd:simpleType>
        <xsd:restriction base="dms:Text">
          <xsd:maxLength value="255"/>
        </xsd:restriction>
      </xsd:simpleType>
    </xsd:element>
    <xsd:element name="url_documento" ma:index="26" nillable="true" ma:displayName="URL documento" ma:format="Hyperlink" ma:internalName="url_documento">
      <xsd:complexType>
        <xsd:complexContent>
          <xsd:extension base="dms:URL">
            <xsd:sequence>
              <xsd:element name="Url" type="dms:ValidUrl" minOccurs="0" nillable="true"/>
              <xsd:element name="Description" type="xsd:string" nillable="true"/>
            </xsd:sequence>
          </xsd:extension>
        </xsd:complexContent>
      </xsd:complexType>
    </xsd:element>
    <xsd:element name="nombre_documento" ma:index="27" nillable="true" ma:displayName="Nombre Documento" ma:internalName="nombre_documento">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lasificacion_documento xmlns="571982ab-478d-447f-affd-9b4427d393f9" xsi:nil="true"/>
    <tematica_documento xmlns="571982ab-478d-447f-affd-9b4427d393f9" xsi:nil="true"/>
    <titulo_pub_documento xmlns="571982ab-478d-447f-affd-9b4427d393f9" xsi:nil="true"/>
    <nombre_documento xmlns="571982ab-478d-447f-affd-9b4427d393f9" xsi:nil="true"/>
    <area_documento xmlns="571982ab-478d-447f-affd-9b4427d393f9" xsi:nil="true"/>
    <abreviatura_documento xmlns="571982ab-478d-447f-affd-9b4427d393f9" xsi:nil="true"/>
    <institucion_documento xmlns="571982ab-478d-447f-affd-9b4427d393f9" xsi:nil="true"/>
    <biblioteca_documento xmlns="571982ab-478d-447f-affd-9b4427d393f9" xsi:nil="true"/>
    <ebook_documento xmlns="571982ab-478d-447f-affd-9b4427d393f9">
      <Url xsi:nil="true"/>
      <Description xsi:nil="true"/>
    </ebook_documento>
    <PublishingExpirationDate xmlns="http://schemas.microsoft.com/sharepoint/v3" xsi:nil="true"/>
    <url_documento xmlns="571982ab-478d-447f-affd-9b4427d393f9">
      <Url xsi:nil="true"/>
      <Description xsi:nil="true"/>
    </url_documento>
    <descripcion_documento xmlns="571982ab-478d-447f-affd-9b4427d393f9" xsi:nil="true"/>
    <imagen_documento xmlns="571982ab-478d-447f-affd-9b4427d393f9">
      <Url xsi:nil="true"/>
      <Description xsi:nil="true"/>
    </imagen_documento>
    <numero_documento xmlns="571982ab-478d-447f-affd-9b4427d393f9" xsi:nil="true"/>
    <PublishingStartDate xmlns="http://schemas.microsoft.com/sharepoint/v3" xsi:nil="true"/>
    <anio_documento xmlns="571982ab-478d-447f-affd-9b4427d393f9" xsi:nil="true"/>
    <titulo_documento xmlns="571982ab-478d-447f-affd-9b4427d393f9" xsi:nil="true"/>
    <_dlc_DocId xmlns="571982ab-478d-447f-affd-9b4427d393f9">CZZDVQSJMDTX-47-2182</_dlc_DocId>
    <_dlc_DocIdUrl xmlns="571982ab-478d-447f-affd-9b4427d393f9">
      <Url>https://www.coneval.org.mx/coordinacion/entidades/_layouts/15/DocIdRedir.aspx?ID=CZZDVQSJMDTX-47-2182</Url>
      <Description>CZZDVQSJMDTX-47-2182</Description>
    </_dlc_DocIdUrl>
  </documentManagement>
</p:properties>
</file>

<file path=customXml/itemProps1.xml><?xml version="1.0" encoding="utf-8"?>
<ds:datastoreItem xmlns:ds="http://schemas.openxmlformats.org/officeDocument/2006/customXml" ds:itemID="{55E677B8-64A7-4B68-8078-38DA96F350BF}"/>
</file>

<file path=customXml/itemProps2.xml><?xml version="1.0" encoding="utf-8"?>
<ds:datastoreItem xmlns:ds="http://schemas.openxmlformats.org/officeDocument/2006/customXml" ds:itemID="{EDC72013-2FAE-4885-AC81-57B2CFEBD5DE}"/>
</file>

<file path=customXml/itemProps3.xml><?xml version="1.0" encoding="utf-8"?>
<ds:datastoreItem xmlns:ds="http://schemas.openxmlformats.org/officeDocument/2006/customXml" ds:itemID="{DFD96D59-8D4F-43C1-A628-2CAC13F0854B}"/>
</file>

<file path=customXml/itemProps4.xml><?xml version="1.0" encoding="utf-8"?>
<ds:datastoreItem xmlns:ds="http://schemas.openxmlformats.org/officeDocument/2006/customXml" ds:itemID="{4698951D-2077-4A3C-AEDF-71DE05E60566}"/>
</file>

<file path=docProps/app.xml><?xml version="1.0" encoding="utf-8"?>
<Properties xmlns="http://schemas.openxmlformats.org/officeDocument/2006/extended-properties" xmlns:vt="http://schemas.openxmlformats.org/officeDocument/2006/docPropsVTypes">
  <Template>Normal</Template>
  <TotalTime>91</TotalTime>
  <Pages>8</Pages>
  <Words>2249</Words>
  <Characters>12372</Characters>
  <Application>Microsoft Office Word</Application>
  <DocSecurity>0</DocSecurity>
  <Lines>103</Lines>
  <Paragraphs>29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Lara Pozos</dc:creator>
  <cp:keywords/>
  <cp:lastModifiedBy>Servicio</cp:lastModifiedBy>
  <cp:revision>4</cp:revision>
  <cp:lastPrinted>2020-03-27T23:33:00Z</cp:lastPrinted>
  <dcterms:created xsi:type="dcterms:W3CDTF">2021-06-01T01:22:00Z</dcterms:created>
  <dcterms:modified xsi:type="dcterms:W3CDTF">2021-06-01T02:59:00Z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0x010100C3063050485EEF48A4C2D7AF8087525E</vt:lpwstr>
  </property>
  <property fmtid="{D5CDD505-2E9C-101B-9397-08002B2CF9AE}" pid="3" name="_dlc_DocIdItemGuid">
    <vt:lpwstr>c7f666eb-d1b6-4c8e-9388-503248912278</vt:lpwstr>
  </property>
</Properties>
</file>